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10E1" w:rsidRDefault="00E510E1">
      <w:pPr>
        <w:jc w:val="center"/>
        <w:rPr>
          <w:rFonts w:ascii="黑体" w:eastAsia="黑体"/>
          <w:sz w:val="36"/>
        </w:rPr>
      </w:pPr>
    </w:p>
    <w:p w:rsidR="00E510E1" w:rsidRDefault="00E510E1" w:rsidP="007E71A6">
      <w:pPr>
        <w:pStyle w:val="ab"/>
        <w:adjustRightInd w:val="0"/>
        <w:snapToGrid w:val="0"/>
        <w:spacing w:beforeLines="50" w:beforeAutospacing="0" w:afterLines="50" w:afterAutospacing="0"/>
        <w:rPr>
          <w:rFonts w:ascii="黑体" w:eastAsia="黑体"/>
          <w:bCs/>
          <w:kern w:val="2"/>
          <w:sz w:val="36"/>
          <w:szCs w:val="36"/>
        </w:rPr>
      </w:pPr>
    </w:p>
    <w:p w:rsidR="00E510E1" w:rsidRDefault="00E510E1" w:rsidP="007E71A6">
      <w:pPr>
        <w:pStyle w:val="ab"/>
        <w:adjustRightInd w:val="0"/>
        <w:snapToGrid w:val="0"/>
        <w:spacing w:beforeLines="50" w:beforeAutospacing="0" w:afterLines="50" w:afterAutospacing="0"/>
        <w:jc w:val="center"/>
        <w:rPr>
          <w:rFonts w:ascii="黑体" w:eastAsia="黑体"/>
          <w:bCs/>
          <w:kern w:val="2"/>
          <w:sz w:val="36"/>
          <w:szCs w:val="36"/>
        </w:rPr>
      </w:pPr>
    </w:p>
    <w:p w:rsidR="00E510E1" w:rsidRDefault="00E510E1" w:rsidP="007E71A6">
      <w:pPr>
        <w:pStyle w:val="ab"/>
        <w:adjustRightInd w:val="0"/>
        <w:snapToGrid w:val="0"/>
        <w:spacing w:beforeLines="50" w:beforeAutospacing="0" w:afterLines="50" w:afterAutospacing="0"/>
        <w:rPr>
          <w:rFonts w:ascii="黑体" w:eastAsia="黑体"/>
          <w:bCs/>
          <w:kern w:val="2"/>
          <w:sz w:val="36"/>
          <w:szCs w:val="36"/>
        </w:rPr>
      </w:pPr>
    </w:p>
    <w:p w:rsidR="00E510E1" w:rsidRDefault="00335739" w:rsidP="007E71A6">
      <w:pPr>
        <w:pStyle w:val="ab"/>
        <w:adjustRightInd w:val="0"/>
        <w:snapToGrid w:val="0"/>
        <w:spacing w:beforeLines="50" w:beforeAutospacing="0" w:afterLines="50" w:afterAutospacing="0"/>
        <w:jc w:val="center"/>
        <w:rPr>
          <w:rFonts w:ascii="黑体" w:eastAsia="黑体"/>
          <w:bCs/>
          <w:kern w:val="2"/>
          <w:sz w:val="44"/>
          <w:szCs w:val="44"/>
        </w:rPr>
      </w:pPr>
      <w:r>
        <w:rPr>
          <w:rFonts w:ascii="黑体" w:eastAsia="黑体" w:hint="eastAsia"/>
          <w:bCs/>
          <w:kern w:val="2"/>
          <w:sz w:val="44"/>
          <w:szCs w:val="44"/>
        </w:rPr>
        <w:t>杭州金鹰场馆设备</w:t>
      </w:r>
      <w:r w:rsidR="00E148AC">
        <w:rPr>
          <w:rFonts w:ascii="黑体" w:eastAsia="黑体" w:hint="eastAsia"/>
          <w:bCs/>
          <w:kern w:val="2"/>
          <w:sz w:val="44"/>
          <w:szCs w:val="44"/>
        </w:rPr>
        <w:t>有限公司</w:t>
      </w:r>
    </w:p>
    <w:p w:rsidR="00E510E1" w:rsidRDefault="007E71A6" w:rsidP="007E71A6">
      <w:pPr>
        <w:pStyle w:val="ab"/>
        <w:adjustRightInd w:val="0"/>
        <w:snapToGrid w:val="0"/>
        <w:spacing w:beforeLines="50" w:beforeAutospacing="0" w:afterLines="50" w:afterAutospacing="0"/>
        <w:jc w:val="center"/>
        <w:rPr>
          <w:rFonts w:ascii="黑体" w:eastAsia="黑体"/>
          <w:bCs/>
          <w:kern w:val="2"/>
          <w:sz w:val="44"/>
          <w:szCs w:val="44"/>
        </w:rPr>
      </w:pPr>
      <w:r>
        <w:rPr>
          <w:rFonts w:ascii="黑体" w:eastAsia="黑体" w:hint="eastAsia"/>
          <w:bCs/>
          <w:kern w:val="2"/>
          <w:sz w:val="44"/>
          <w:szCs w:val="44"/>
        </w:rPr>
        <w:t>2021</w:t>
      </w:r>
      <w:r w:rsidR="002D5B6E">
        <w:rPr>
          <w:rFonts w:ascii="黑体" w:eastAsia="黑体" w:hint="eastAsia"/>
          <w:bCs/>
          <w:kern w:val="2"/>
          <w:sz w:val="44"/>
          <w:szCs w:val="44"/>
        </w:rPr>
        <w:t>年度</w:t>
      </w:r>
      <w:r w:rsidR="002D5B6E">
        <w:rPr>
          <w:rFonts w:ascii="黑体" w:eastAsia="黑体" w:hint="eastAsia"/>
          <w:sz w:val="44"/>
          <w:szCs w:val="44"/>
        </w:rPr>
        <w:t>履行</w:t>
      </w:r>
      <w:r w:rsidR="002D5B6E">
        <w:rPr>
          <w:rFonts w:ascii="黑体" w:eastAsia="黑体" w:hint="eastAsia"/>
          <w:bCs/>
          <w:kern w:val="2"/>
          <w:sz w:val="44"/>
          <w:szCs w:val="44"/>
        </w:rPr>
        <w:t>社会责任的报告</w:t>
      </w: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E510E1">
      <w:pPr>
        <w:rPr>
          <w:rFonts w:ascii="仿宋_GB2312" w:eastAsia="仿宋_GB2312"/>
          <w:b/>
          <w:sz w:val="24"/>
        </w:rPr>
      </w:pPr>
    </w:p>
    <w:p w:rsidR="00E510E1" w:rsidRDefault="002D5B6E">
      <w:pPr>
        <w:jc w:val="center"/>
        <w:rPr>
          <w:rFonts w:ascii="仿宋_GB2312" w:eastAsia="仿宋_GB2312"/>
          <w:b/>
          <w:sz w:val="28"/>
          <w:szCs w:val="28"/>
        </w:rPr>
      </w:pPr>
      <w:r>
        <w:rPr>
          <w:rFonts w:ascii="仿宋_GB2312" w:eastAsia="仿宋_GB2312" w:hint="eastAsia"/>
          <w:b/>
          <w:sz w:val="28"/>
          <w:szCs w:val="28"/>
        </w:rPr>
        <w:t>重要提示</w:t>
      </w:r>
    </w:p>
    <w:p w:rsidR="00E510E1" w:rsidRDefault="00E510E1">
      <w:pPr>
        <w:jc w:val="center"/>
        <w:rPr>
          <w:rFonts w:ascii="仿宋_GB2312" w:eastAsia="仿宋_GB2312"/>
          <w:b/>
          <w:sz w:val="28"/>
          <w:szCs w:val="28"/>
        </w:rPr>
      </w:pPr>
    </w:p>
    <w:p w:rsidR="00E510E1" w:rsidRDefault="002D5CB9">
      <w:pPr>
        <w:jc w:val="center"/>
        <w:rPr>
          <w:rFonts w:ascii="仿宋_GB2312" w:eastAsia="仿宋_GB2312"/>
          <w:b/>
          <w:sz w:val="28"/>
          <w:szCs w:val="28"/>
          <w:u w:val="single"/>
        </w:rPr>
      </w:pPr>
      <w:r>
        <w:rPr>
          <w:rFonts w:ascii="仿宋_GB2312" w:eastAsia="仿宋_GB2312"/>
          <w:b/>
          <w:sz w:val="28"/>
          <w:szCs w:val="28"/>
          <w:u w:val="single"/>
        </w:rPr>
        <w:pict>
          <v:line id="_x0000_s1032" style="position:absolute;left:0;text-align:left;z-index:251657216" from="-9pt,2.2pt" to="423pt,2.2pt"/>
        </w:pict>
      </w:r>
    </w:p>
    <w:p w:rsidR="00E510E1" w:rsidRDefault="00E510E1">
      <w:pPr>
        <w:jc w:val="center"/>
        <w:rPr>
          <w:rFonts w:ascii="仿宋_GB2312" w:eastAsia="仿宋_GB2312"/>
          <w:b/>
          <w:sz w:val="28"/>
          <w:szCs w:val="28"/>
          <w:u w:val="single"/>
        </w:rPr>
      </w:pPr>
    </w:p>
    <w:p w:rsidR="00E510E1" w:rsidRDefault="002D5B6E">
      <w:pPr>
        <w:ind w:firstLineChars="196" w:firstLine="551"/>
        <w:jc w:val="left"/>
        <w:rPr>
          <w:rFonts w:ascii="仿宋_GB2312" w:eastAsia="仿宋_GB2312"/>
          <w:b/>
          <w:sz w:val="28"/>
          <w:szCs w:val="28"/>
        </w:rPr>
      </w:pPr>
      <w:r>
        <w:rPr>
          <w:rFonts w:ascii="仿宋_GB2312" w:eastAsia="仿宋_GB2312" w:hint="eastAsia"/>
          <w:b/>
          <w:sz w:val="28"/>
          <w:szCs w:val="28"/>
        </w:rPr>
        <w:t>本公司管理层保证本报告内容不存在任何虚假记载、误导性陈述或重大遗漏，并对其内容的真实性、准确性和完整性承担个别及连带责任。</w:t>
      </w:r>
    </w:p>
    <w:p w:rsidR="00E510E1" w:rsidRDefault="00E510E1">
      <w:pPr>
        <w:ind w:firstLineChars="224" w:firstLine="630"/>
        <w:rPr>
          <w:rFonts w:ascii="仿宋_GB2312" w:eastAsia="仿宋_GB2312"/>
          <w:b/>
          <w:sz w:val="28"/>
          <w:szCs w:val="28"/>
        </w:rPr>
      </w:pPr>
    </w:p>
    <w:p w:rsidR="00E510E1" w:rsidRDefault="00E510E1">
      <w:pPr>
        <w:spacing w:line="360" w:lineRule="auto"/>
        <w:ind w:firstLineChars="200" w:firstLine="482"/>
        <w:rPr>
          <w:rFonts w:ascii="仿宋_GB2312" w:eastAsia="仿宋_GB2312"/>
          <w:b/>
          <w:sz w:val="24"/>
        </w:rPr>
      </w:pPr>
    </w:p>
    <w:p w:rsidR="00E510E1" w:rsidRDefault="002D5CB9">
      <w:pPr>
        <w:spacing w:line="360" w:lineRule="auto"/>
        <w:ind w:firstLineChars="200" w:firstLine="482"/>
        <w:rPr>
          <w:rFonts w:ascii="仿宋_GB2312" w:eastAsia="仿宋_GB2312"/>
          <w:b/>
          <w:sz w:val="24"/>
        </w:rPr>
      </w:pPr>
      <w:r>
        <w:rPr>
          <w:rFonts w:ascii="仿宋_GB2312" w:eastAsia="仿宋_GB2312"/>
          <w:b/>
          <w:sz w:val="24"/>
        </w:rPr>
        <w:pict>
          <v:line id="_x0000_s1033" style="position:absolute;left:0;text-align:left;z-index:251658240" from="-9pt,.4pt" to="423pt,.4pt"/>
        </w:pict>
      </w:r>
    </w:p>
    <w:p w:rsidR="00E510E1" w:rsidRDefault="007E71A6">
      <w:pPr>
        <w:spacing w:line="360" w:lineRule="auto"/>
        <w:ind w:firstLineChars="200" w:firstLine="482"/>
        <w:jc w:val="center"/>
        <w:rPr>
          <w:rFonts w:ascii="仿宋_GB2312" w:eastAsia="仿宋_GB2312"/>
          <w:b/>
          <w:sz w:val="24"/>
        </w:rPr>
      </w:pPr>
      <w:r>
        <w:rPr>
          <w:rFonts w:ascii="仿宋_GB2312" w:eastAsia="仿宋_GB2312" w:hint="eastAsia"/>
          <w:b/>
          <w:sz w:val="24"/>
        </w:rPr>
        <w:t>二零二二</w:t>
      </w:r>
      <w:r w:rsidR="00335739">
        <w:rPr>
          <w:rFonts w:ascii="仿宋_GB2312" w:eastAsia="仿宋_GB2312" w:hint="eastAsia"/>
          <w:b/>
          <w:sz w:val="24"/>
        </w:rPr>
        <w:t>年十</w:t>
      </w:r>
      <w:r w:rsidR="002D5B6E">
        <w:rPr>
          <w:rFonts w:ascii="仿宋_GB2312" w:eastAsia="仿宋_GB2312" w:hint="eastAsia"/>
          <w:b/>
          <w:sz w:val="24"/>
        </w:rPr>
        <w:t>月</w:t>
      </w:r>
    </w:p>
    <w:p w:rsidR="00E510E1" w:rsidRDefault="00E510E1">
      <w:pPr>
        <w:spacing w:line="360" w:lineRule="auto"/>
        <w:rPr>
          <w:rFonts w:ascii="仿宋_GB2312" w:eastAsia="仿宋_GB2312" w:hAnsi="宋体"/>
          <w:b/>
          <w:sz w:val="36"/>
          <w:szCs w:val="36"/>
        </w:rPr>
      </w:pPr>
    </w:p>
    <w:p w:rsidR="00E510E1" w:rsidRDefault="002D5B6E">
      <w:pPr>
        <w:spacing w:line="360" w:lineRule="auto"/>
        <w:ind w:firstLineChars="200" w:firstLine="482"/>
        <w:jc w:val="center"/>
        <w:rPr>
          <w:rFonts w:ascii="仿宋_GB2312" w:eastAsia="仿宋_GB2312"/>
          <w:b/>
          <w:sz w:val="28"/>
          <w:szCs w:val="28"/>
        </w:rPr>
      </w:pPr>
      <w:r>
        <w:rPr>
          <w:rFonts w:ascii="仿宋_GB2312" w:eastAsia="仿宋_GB2312"/>
          <w:b/>
          <w:sz w:val="24"/>
        </w:rPr>
        <w:lastRenderedPageBreak/>
        <w:br w:type="page"/>
      </w:r>
    </w:p>
    <w:p w:rsidR="00E510E1" w:rsidRDefault="002D5B6E">
      <w:pPr>
        <w:spacing w:line="360" w:lineRule="auto"/>
        <w:ind w:firstLineChars="200" w:firstLine="562"/>
        <w:jc w:val="center"/>
        <w:rPr>
          <w:rFonts w:ascii="宋体" w:hAnsi="宋体"/>
          <w:b/>
          <w:sz w:val="28"/>
          <w:szCs w:val="28"/>
        </w:rPr>
      </w:pPr>
      <w:r>
        <w:rPr>
          <w:rFonts w:ascii="宋体" w:hAnsi="宋体" w:hint="eastAsia"/>
          <w:b/>
          <w:sz w:val="28"/>
          <w:szCs w:val="28"/>
        </w:rPr>
        <w:lastRenderedPageBreak/>
        <w:t>目录</w:t>
      </w:r>
    </w:p>
    <w:p w:rsidR="00E510E1" w:rsidRDefault="00E510E1">
      <w:pPr>
        <w:spacing w:line="360" w:lineRule="auto"/>
        <w:ind w:firstLineChars="200" w:firstLine="482"/>
        <w:rPr>
          <w:rFonts w:ascii="仿宋_GB2312" w:eastAsia="仿宋_GB2312"/>
          <w:b/>
          <w:sz w:val="24"/>
        </w:rPr>
      </w:pPr>
    </w:p>
    <w:p w:rsidR="00E510E1" w:rsidRDefault="002D5CB9">
      <w:pPr>
        <w:pStyle w:val="10"/>
        <w:tabs>
          <w:tab w:val="right" w:leader="dot" w:pos="8302"/>
        </w:tabs>
        <w:rPr>
          <w:rFonts w:asciiTheme="minorHAnsi" w:eastAsiaTheme="minorEastAsia" w:hAnsiTheme="minorHAnsi" w:cstheme="minorBidi"/>
          <w:szCs w:val="22"/>
        </w:rPr>
      </w:pPr>
      <w:r>
        <w:rPr>
          <w:rFonts w:ascii="仿宋_GB2312" w:eastAsia="仿宋_GB2312"/>
          <w:sz w:val="24"/>
        </w:rPr>
        <w:fldChar w:fldCharType="begin"/>
      </w:r>
      <w:r w:rsidR="002D5B6E">
        <w:rPr>
          <w:rFonts w:ascii="仿宋_GB2312" w:eastAsia="仿宋_GB2312"/>
          <w:sz w:val="24"/>
        </w:rPr>
        <w:instrText xml:space="preserve"> TOC \o "1-3" \h \z \u </w:instrText>
      </w:r>
      <w:r>
        <w:rPr>
          <w:rFonts w:ascii="仿宋_GB2312" w:eastAsia="仿宋_GB2312"/>
          <w:sz w:val="24"/>
        </w:rPr>
        <w:fldChar w:fldCharType="separate"/>
      </w:r>
      <w:hyperlink w:anchor="_Toc411507819" w:history="1">
        <w:r w:rsidR="002D5B6E">
          <w:rPr>
            <w:rStyle w:val="ad"/>
            <w:rFonts w:hint="eastAsia"/>
          </w:rPr>
          <w:t>一、公司概况</w:t>
        </w:r>
        <w:r w:rsidR="002D5B6E">
          <w:tab/>
        </w:r>
        <w:r>
          <w:fldChar w:fldCharType="begin"/>
        </w:r>
        <w:r w:rsidR="002D5B6E">
          <w:instrText xml:space="preserve"> PAGEREF _Toc411507819 \h </w:instrText>
        </w:r>
        <w:r>
          <w:fldChar w:fldCharType="separate"/>
        </w:r>
        <w:r w:rsidR="002D5B6E">
          <w:t>4</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0" w:history="1">
        <w:r w:rsidR="002D5B6E">
          <w:rPr>
            <w:rStyle w:val="ad"/>
            <w:rFonts w:hint="eastAsia"/>
          </w:rPr>
          <w:t>（一）公司基本情况</w:t>
        </w:r>
        <w:r w:rsidR="002D5B6E">
          <w:tab/>
        </w:r>
        <w:r>
          <w:fldChar w:fldCharType="begin"/>
        </w:r>
        <w:r w:rsidR="002D5B6E">
          <w:instrText xml:space="preserve"> PAGEREF _Toc411507820 \h </w:instrText>
        </w:r>
        <w:r>
          <w:fldChar w:fldCharType="separate"/>
        </w:r>
        <w:r w:rsidR="002D5B6E">
          <w:t>4</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1" w:history="1">
        <w:r w:rsidR="002D5B6E">
          <w:rPr>
            <w:rStyle w:val="ad"/>
            <w:rFonts w:hint="eastAsia"/>
          </w:rPr>
          <w:t>（二）公司治理结构</w:t>
        </w:r>
        <w:r w:rsidR="002D5B6E">
          <w:tab/>
        </w:r>
        <w:r>
          <w:fldChar w:fldCharType="begin"/>
        </w:r>
        <w:r w:rsidR="002D5B6E">
          <w:instrText xml:space="preserve"> PAGEREF _Toc411507821 \h </w:instrText>
        </w:r>
        <w:r>
          <w:fldChar w:fldCharType="separate"/>
        </w:r>
        <w:r w:rsidR="002D5B6E">
          <w:t>4</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2" w:history="1">
        <w:r w:rsidR="002D5B6E">
          <w:rPr>
            <w:rStyle w:val="ad"/>
            <w:rFonts w:hint="eastAsia"/>
          </w:rPr>
          <w:t>（三）</w:t>
        </w:r>
        <w:r w:rsidR="007E71A6">
          <w:rPr>
            <w:rStyle w:val="ad"/>
            <w:rFonts w:hint="eastAsia"/>
          </w:rPr>
          <w:t>2021</w:t>
        </w:r>
        <w:r w:rsidR="002D5B6E">
          <w:rPr>
            <w:rStyle w:val="ad"/>
            <w:rFonts w:hint="eastAsia"/>
          </w:rPr>
          <w:t>年经营概况</w:t>
        </w:r>
        <w:r w:rsidR="002D5B6E">
          <w:tab/>
        </w:r>
        <w:r>
          <w:fldChar w:fldCharType="begin"/>
        </w:r>
        <w:r w:rsidR="002D5B6E">
          <w:instrText xml:space="preserve"> PAGEREF _Toc411507822 \h </w:instrText>
        </w:r>
        <w:r>
          <w:fldChar w:fldCharType="separate"/>
        </w:r>
        <w:r w:rsidR="002D5B6E">
          <w:t>4</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23" w:history="1">
        <w:r w:rsidR="002D5B6E">
          <w:rPr>
            <w:rStyle w:val="ad"/>
            <w:rFonts w:hint="eastAsia"/>
          </w:rPr>
          <w:t>二、公司对社会责任的认识</w:t>
        </w:r>
        <w:r w:rsidR="002D5B6E">
          <w:tab/>
        </w:r>
        <w:r>
          <w:fldChar w:fldCharType="begin"/>
        </w:r>
        <w:r w:rsidR="002D5B6E">
          <w:instrText xml:space="preserve"> PAGEREF _Toc411507823 \h </w:instrText>
        </w:r>
        <w:r>
          <w:fldChar w:fldCharType="separate"/>
        </w:r>
        <w:r w:rsidR="002D5B6E">
          <w:t>4</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24" w:history="1">
        <w:r w:rsidR="002D5B6E">
          <w:rPr>
            <w:rStyle w:val="ad"/>
            <w:rFonts w:hint="eastAsia"/>
          </w:rPr>
          <w:t>三、在促进经济可持续发展方面履行的社会责任</w:t>
        </w:r>
        <w:r w:rsidR="002D5B6E">
          <w:tab/>
        </w:r>
        <w:r>
          <w:fldChar w:fldCharType="begin"/>
        </w:r>
        <w:r w:rsidR="002D5B6E">
          <w:instrText xml:space="preserve"> PAGEREF _Toc411507824 \h </w:instrText>
        </w:r>
        <w:r>
          <w:fldChar w:fldCharType="separate"/>
        </w:r>
        <w:r w:rsidR="002D5B6E">
          <w:t>5</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5" w:history="1">
        <w:r w:rsidR="002D5B6E">
          <w:rPr>
            <w:rStyle w:val="ad"/>
            <w:rFonts w:hint="eastAsia"/>
          </w:rPr>
          <w:t>（一）完善公司治理，合法合规经营</w:t>
        </w:r>
        <w:r w:rsidR="002D5B6E">
          <w:tab/>
        </w:r>
        <w:r>
          <w:fldChar w:fldCharType="begin"/>
        </w:r>
        <w:r w:rsidR="002D5B6E">
          <w:instrText xml:space="preserve"> PAGEREF _Toc411507825 \h </w:instrText>
        </w:r>
        <w:r>
          <w:fldChar w:fldCharType="separate"/>
        </w:r>
        <w:r w:rsidR="002D5B6E">
          <w:t>5</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6" w:history="1">
        <w:r w:rsidR="002D5B6E">
          <w:rPr>
            <w:rStyle w:val="ad"/>
            <w:rFonts w:hint="eastAsia"/>
          </w:rPr>
          <w:t>（二）依法诚信纳税</w:t>
        </w:r>
        <w:r w:rsidR="002D5B6E">
          <w:tab/>
        </w:r>
        <w:r>
          <w:fldChar w:fldCharType="begin"/>
        </w:r>
        <w:r w:rsidR="002D5B6E">
          <w:instrText xml:space="preserve"> PAGEREF _Toc411507826 \h </w:instrText>
        </w:r>
        <w:r>
          <w:fldChar w:fldCharType="separate"/>
        </w:r>
        <w:r w:rsidR="002D5B6E">
          <w:t>6</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7" w:history="1">
        <w:r w:rsidR="002D5B6E">
          <w:rPr>
            <w:rStyle w:val="ad"/>
            <w:rFonts w:hint="eastAsia"/>
          </w:rPr>
          <w:t>（三）构建和谐的投资者关系</w:t>
        </w:r>
        <w:r w:rsidR="002D5B6E">
          <w:tab/>
        </w:r>
        <w:r>
          <w:fldChar w:fldCharType="begin"/>
        </w:r>
        <w:r w:rsidR="002D5B6E">
          <w:instrText xml:space="preserve"> PAGEREF _Toc411507827 \h </w:instrText>
        </w:r>
        <w:r>
          <w:fldChar w:fldCharType="separate"/>
        </w:r>
        <w:r w:rsidR="002D5B6E">
          <w:t>6</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28" w:history="1">
        <w:r w:rsidR="002D5B6E">
          <w:rPr>
            <w:rStyle w:val="ad"/>
            <w:rFonts w:hint="eastAsia"/>
          </w:rPr>
          <w:t>（四）为客户提供高质量的产品和服务</w:t>
        </w:r>
        <w:r w:rsidR="002D5B6E">
          <w:tab/>
        </w:r>
        <w:r>
          <w:fldChar w:fldCharType="begin"/>
        </w:r>
        <w:r w:rsidR="002D5B6E">
          <w:instrText xml:space="preserve"> PAGEREF _Toc411507828 \h </w:instrText>
        </w:r>
        <w:r>
          <w:fldChar w:fldCharType="separate"/>
        </w:r>
        <w:r w:rsidR="002D5B6E">
          <w:t>6</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29" w:history="1">
        <w:r w:rsidR="002D5B6E">
          <w:rPr>
            <w:rStyle w:val="ad"/>
            <w:rFonts w:hint="eastAsia"/>
          </w:rPr>
          <w:t>四、在促进环境及生态可持续发展方面履行的社会责任</w:t>
        </w:r>
        <w:r w:rsidR="002D5B6E">
          <w:tab/>
        </w:r>
        <w:r>
          <w:fldChar w:fldCharType="begin"/>
        </w:r>
        <w:r w:rsidR="002D5B6E">
          <w:instrText xml:space="preserve"> PAGEREF _Toc411507829 \h </w:instrText>
        </w:r>
        <w:r>
          <w:fldChar w:fldCharType="separate"/>
        </w:r>
        <w:r w:rsidR="002D5B6E">
          <w:t>7</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0" w:history="1">
        <w:r w:rsidR="002D5B6E">
          <w:rPr>
            <w:rStyle w:val="ad"/>
            <w:rFonts w:hint="eastAsia"/>
          </w:rPr>
          <w:t>（一）注重能源节约</w:t>
        </w:r>
        <w:r w:rsidR="002D5B6E">
          <w:tab/>
        </w:r>
        <w:r>
          <w:fldChar w:fldCharType="begin"/>
        </w:r>
        <w:r w:rsidR="002D5B6E">
          <w:instrText xml:space="preserve"> PAGEREF _Toc411507830 \h </w:instrText>
        </w:r>
        <w:r>
          <w:fldChar w:fldCharType="separate"/>
        </w:r>
        <w:r w:rsidR="002D5B6E">
          <w:t>8</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1" w:history="1">
        <w:r w:rsidR="002D5B6E">
          <w:rPr>
            <w:rStyle w:val="ad"/>
            <w:rFonts w:hint="eastAsia"/>
          </w:rPr>
          <w:t>（二）注重清洁生产过程</w:t>
        </w:r>
        <w:r w:rsidR="002D5B6E">
          <w:tab/>
        </w:r>
        <w:r>
          <w:fldChar w:fldCharType="begin"/>
        </w:r>
        <w:r w:rsidR="002D5B6E">
          <w:instrText xml:space="preserve"> PAGEREF _Toc411507831 \h </w:instrText>
        </w:r>
        <w:r>
          <w:fldChar w:fldCharType="separate"/>
        </w:r>
        <w:r w:rsidR="002D5B6E">
          <w:t>8</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2" w:history="1">
        <w:r w:rsidR="002D5B6E">
          <w:rPr>
            <w:rStyle w:val="ad"/>
            <w:rFonts w:hint="eastAsia"/>
          </w:rPr>
          <w:t>（三）注重强化创新驱动</w:t>
        </w:r>
        <w:r w:rsidR="002D5B6E">
          <w:tab/>
        </w:r>
        <w:r>
          <w:fldChar w:fldCharType="begin"/>
        </w:r>
        <w:r w:rsidR="002D5B6E">
          <w:instrText xml:space="preserve"> PAGEREF _Toc411507832 \h </w:instrText>
        </w:r>
        <w:r>
          <w:fldChar w:fldCharType="separate"/>
        </w:r>
        <w:r w:rsidR="002D5B6E">
          <w:t>8</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33" w:history="1">
        <w:r w:rsidR="002D5B6E">
          <w:rPr>
            <w:rStyle w:val="ad"/>
            <w:rFonts w:hint="eastAsia"/>
          </w:rPr>
          <w:t>五、在促进社会可持续发展方面履行的社会责任</w:t>
        </w:r>
        <w:r w:rsidR="002D5B6E">
          <w:tab/>
        </w:r>
        <w:r>
          <w:fldChar w:fldCharType="begin"/>
        </w:r>
        <w:r w:rsidR="002D5B6E">
          <w:instrText xml:space="preserve"> PAGEREF _Toc411507833 \h </w:instrText>
        </w:r>
        <w:r>
          <w:fldChar w:fldCharType="separate"/>
        </w:r>
        <w:r w:rsidR="002D5B6E">
          <w:t>9</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4" w:history="1">
        <w:r w:rsidR="002D5B6E">
          <w:rPr>
            <w:rStyle w:val="ad"/>
            <w:rFonts w:hint="eastAsia"/>
          </w:rPr>
          <w:t>（一）保障股东权益</w:t>
        </w:r>
        <w:r w:rsidR="002D5B6E">
          <w:tab/>
        </w:r>
        <w:r>
          <w:fldChar w:fldCharType="begin"/>
        </w:r>
        <w:r w:rsidR="002D5B6E">
          <w:instrText xml:space="preserve"> PAGEREF _Toc411507834 \h </w:instrText>
        </w:r>
        <w:r>
          <w:fldChar w:fldCharType="separate"/>
        </w:r>
        <w:r w:rsidR="002D5B6E">
          <w:t>9</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5" w:history="1">
        <w:r w:rsidR="002D5B6E">
          <w:rPr>
            <w:rStyle w:val="ad"/>
            <w:rFonts w:hint="eastAsia"/>
          </w:rPr>
          <w:t>（二）强化员工培训</w:t>
        </w:r>
        <w:r w:rsidR="002D5B6E">
          <w:tab/>
        </w:r>
        <w:r>
          <w:fldChar w:fldCharType="begin"/>
        </w:r>
        <w:r w:rsidR="002D5B6E">
          <w:instrText xml:space="preserve"> PAGEREF _Toc411507835 \h </w:instrText>
        </w:r>
        <w:r>
          <w:fldChar w:fldCharType="separate"/>
        </w:r>
        <w:r w:rsidR="002D5B6E">
          <w:t>10</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6" w:history="1">
        <w:r w:rsidR="002D5B6E">
          <w:rPr>
            <w:rStyle w:val="ad"/>
            <w:rFonts w:hint="eastAsia"/>
          </w:rPr>
          <w:t>（三）深入了解员工需求，提供员工满意度</w:t>
        </w:r>
        <w:r w:rsidR="002D5B6E">
          <w:tab/>
        </w:r>
        <w:r>
          <w:fldChar w:fldCharType="begin"/>
        </w:r>
        <w:r w:rsidR="002D5B6E">
          <w:instrText xml:space="preserve"> PAGEREF _Toc411507836 \h </w:instrText>
        </w:r>
        <w:r>
          <w:fldChar w:fldCharType="separate"/>
        </w:r>
        <w:r w:rsidR="002D5B6E">
          <w:t>11</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7" w:history="1">
        <w:r w:rsidR="002D5B6E">
          <w:rPr>
            <w:rStyle w:val="ad"/>
            <w:rFonts w:hint="eastAsia"/>
          </w:rPr>
          <w:t>（四）加强安全生产</w:t>
        </w:r>
        <w:r w:rsidR="002D5B6E">
          <w:tab/>
        </w:r>
        <w:r>
          <w:fldChar w:fldCharType="begin"/>
        </w:r>
        <w:r w:rsidR="002D5B6E">
          <w:instrText xml:space="preserve"> PAGEREF _Toc411507837 \h </w:instrText>
        </w:r>
        <w:r>
          <w:fldChar w:fldCharType="separate"/>
        </w:r>
        <w:r w:rsidR="002D5B6E">
          <w:t>14</w:t>
        </w:r>
        <w:r>
          <w:fldChar w:fldCharType="end"/>
        </w:r>
      </w:hyperlink>
    </w:p>
    <w:p w:rsidR="00E510E1" w:rsidRDefault="002D5CB9">
      <w:pPr>
        <w:pStyle w:val="21"/>
        <w:tabs>
          <w:tab w:val="right" w:leader="dot" w:pos="8302"/>
        </w:tabs>
        <w:rPr>
          <w:rFonts w:asciiTheme="minorHAnsi" w:eastAsiaTheme="minorEastAsia" w:hAnsiTheme="minorHAnsi" w:cstheme="minorBidi"/>
          <w:szCs w:val="22"/>
        </w:rPr>
      </w:pPr>
      <w:hyperlink w:anchor="_Toc411507838" w:history="1">
        <w:r w:rsidR="002D5B6E">
          <w:rPr>
            <w:rStyle w:val="ad"/>
            <w:rFonts w:hint="eastAsia"/>
          </w:rPr>
          <w:t>（五）积极投身公益</w:t>
        </w:r>
        <w:r w:rsidR="002D5B6E">
          <w:tab/>
        </w:r>
        <w:r>
          <w:fldChar w:fldCharType="begin"/>
        </w:r>
        <w:r w:rsidR="002D5B6E">
          <w:instrText xml:space="preserve"> PAGEREF _Toc411507838 \h </w:instrText>
        </w:r>
        <w:r>
          <w:fldChar w:fldCharType="separate"/>
        </w:r>
        <w:r w:rsidR="002D5B6E">
          <w:t>15</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39" w:history="1">
        <w:r w:rsidR="002D5B6E">
          <w:rPr>
            <w:rStyle w:val="ad"/>
            <w:rFonts w:hint="eastAsia"/>
          </w:rPr>
          <w:t>六、公司荣誉</w:t>
        </w:r>
        <w:r w:rsidR="002D5B6E">
          <w:tab/>
        </w:r>
        <w:r>
          <w:fldChar w:fldCharType="begin"/>
        </w:r>
        <w:r w:rsidR="002D5B6E">
          <w:instrText xml:space="preserve"> PAGEREF _Toc411507839 \h </w:instrText>
        </w:r>
        <w:r>
          <w:fldChar w:fldCharType="separate"/>
        </w:r>
        <w:r w:rsidR="002D5B6E">
          <w:t>16</w:t>
        </w:r>
        <w:r>
          <w:fldChar w:fldCharType="end"/>
        </w:r>
      </w:hyperlink>
    </w:p>
    <w:p w:rsidR="00E510E1" w:rsidRDefault="002D5CB9">
      <w:pPr>
        <w:pStyle w:val="10"/>
        <w:tabs>
          <w:tab w:val="right" w:leader="dot" w:pos="8302"/>
        </w:tabs>
        <w:rPr>
          <w:rFonts w:asciiTheme="minorHAnsi" w:eastAsiaTheme="minorEastAsia" w:hAnsiTheme="minorHAnsi" w:cstheme="minorBidi"/>
          <w:szCs w:val="22"/>
        </w:rPr>
      </w:pPr>
      <w:hyperlink w:anchor="_Toc411507840" w:history="1">
        <w:r w:rsidR="002D5B6E">
          <w:rPr>
            <w:rStyle w:val="ad"/>
            <w:rFonts w:hint="eastAsia"/>
          </w:rPr>
          <w:t>七、</w:t>
        </w:r>
        <w:r w:rsidR="002848B5">
          <w:rPr>
            <w:rStyle w:val="ad"/>
            <w:rFonts w:hint="eastAsia"/>
          </w:rPr>
          <w:t>2021</w:t>
        </w:r>
        <w:r w:rsidR="002D5B6E">
          <w:rPr>
            <w:rStyle w:val="ad"/>
            <w:rFonts w:hint="eastAsia"/>
          </w:rPr>
          <w:t>年展望</w:t>
        </w:r>
        <w:r w:rsidR="002D5B6E">
          <w:tab/>
        </w:r>
        <w:r>
          <w:fldChar w:fldCharType="begin"/>
        </w:r>
        <w:r w:rsidR="002D5B6E">
          <w:instrText xml:space="preserve"> PAGEREF _Toc411507840 \h </w:instrText>
        </w:r>
        <w:r>
          <w:fldChar w:fldCharType="separate"/>
        </w:r>
        <w:r w:rsidR="002D5B6E">
          <w:t>16</w:t>
        </w:r>
        <w:r>
          <w:fldChar w:fldCharType="end"/>
        </w:r>
      </w:hyperlink>
    </w:p>
    <w:p w:rsidR="00E510E1" w:rsidRDefault="002D5CB9">
      <w:pPr>
        <w:spacing w:line="360" w:lineRule="auto"/>
        <w:ind w:firstLineChars="200" w:firstLine="480"/>
        <w:rPr>
          <w:rFonts w:ascii="仿宋_GB2312" w:eastAsia="仿宋_GB2312"/>
          <w:b/>
          <w:sz w:val="24"/>
        </w:rPr>
      </w:pPr>
      <w:r>
        <w:rPr>
          <w:rFonts w:ascii="仿宋_GB2312" w:eastAsia="仿宋_GB2312"/>
          <w:sz w:val="24"/>
        </w:rPr>
        <w:fldChar w:fldCharType="end"/>
      </w: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ind w:firstLineChars="200" w:firstLine="482"/>
        <w:rPr>
          <w:rFonts w:ascii="仿宋_GB2312" w:eastAsia="仿宋_GB2312"/>
          <w:b/>
          <w:sz w:val="24"/>
        </w:rPr>
      </w:pPr>
    </w:p>
    <w:p w:rsidR="00E510E1" w:rsidRDefault="00E510E1">
      <w:pPr>
        <w:spacing w:line="360" w:lineRule="auto"/>
        <w:rPr>
          <w:rFonts w:ascii="仿宋_GB2312" w:eastAsia="仿宋_GB2312"/>
          <w:b/>
          <w:sz w:val="24"/>
        </w:rPr>
      </w:pPr>
    </w:p>
    <w:p w:rsidR="00E510E1" w:rsidRDefault="002D5B6E">
      <w:pPr>
        <w:pStyle w:val="1"/>
        <w:rPr>
          <w:sz w:val="36"/>
          <w:szCs w:val="36"/>
        </w:rPr>
      </w:pPr>
      <w:bookmarkStart w:id="0" w:name="_Toc411507819"/>
      <w:r>
        <w:rPr>
          <w:rFonts w:hint="eastAsia"/>
          <w:sz w:val="36"/>
          <w:szCs w:val="36"/>
        </w:rPr>
        <w:lastRenderedPageBreak/>
        <w:t>一、公司概况</w:t>
      </w:r>
      <w:bookmarkEnd w:id="0"/>
    </w:p>
    <w:p w:rsidR="00E510E1" w:rsidRDefault="002D5B6E">
      <w:pPr>
        <w:pStyle w:val="2"/>
        <w:rPr>
          <w:b w:val="0"/>
          <w:sz w:val="30"/>
          <w:szCs w:val="30"/>
        </w:rPr>
      </w:pPr>
      <w:bookmarkStart w:id="1" w:name="_Toc411507820"/>
      <w:r>
        <w:rPr>
          <w:rFonts w:hint="eastAsia"/>
          <w:b w:val="0"/>
          <w:sz w:val="30"/>
          <w:szCs w:val="30"/>
        </w:rPr>
        <w:t>（一）公司基本情况</w:t>
      </w:r>
      <w:bookmarkEnd w:id="1"/>
    </w:p>
    <w:p w:rsidR="00335739" w:rsidRPr="00335739" w:rsidRDefault="00335739" w:rsidP="00335739">
      <w:pPr>
        <w:spacing w:line="360" w:lineRule="auto"/>
        <w:ind w:firstLineChars="200" w:firstLine="480"/>
        <w:rPr>
          <w:rFonts w:ascii="仿宋_GB2312" w:eastAsia="仿宋_GB2312"/>
          <w:sz w:val="24"/>
        </w:rPr>
      </w:pPr>
      <w:bookmarkStart w:id="2" w:name="_Toc411507821"/>
      <w:r w:rsidRPr="00335739">
        <w:rPr>
          <w:rFonts w:ascii="仿宋_GB2312" w:eastAsia="仿宋_GB2312" w:hint="eastAsia"/>
          <w:sz w:val="24"/>
        </w:rPr>
        <w:t>杭州金鹰场馆设备有限公司地处农夫山泉的故乡一一新安江，邻近杭州机场、千岛湖通用机场，杭新景、杭瑞高速，杭黄、杭衢高铁横穿而过，交通十分便捷。</w:t>
      </w:r>
    </w:p>
    <w:p w:rsidR="00335739" w:rsidRPr="00335739" w:rsidRDefault="00335739" w:rsidP="00335739">
      <w:pPr>
        <w:spacing w:line="360" w:lineRule="auto"/>
        <w:ind w:firstLineChars="200" w:firstLine="480"/>
        <w:rPr>
          <w:rFonts w:ascii="仿宋_GB2312" w:eastAsia="仿宋_GB2312"/>
          <w:sz w:val="24"/>
        </w:rPr>
      </w:pPr>
      <w:r w:rsidRPr="00335739">
        <w:rPr>
          <w:rFonts w:ascii="仿宋_GB2312" w:eastAsia="仿宋_GB2312" w:hint="eastAsia"/>
          <w:sz w:val="24"/>
        </w:rPr>
        <w:t>公司产品主要有体育场馆中空吹塑座椅、可伸缩活动看台座椅、礼堂椅、多功能会议街、学校课桌椅、民用塑料椅、舞台设备等。产品采用国际先进的设备工艺、优质的材料，并由美国工程师指导生严，因此产品具有世界先进水准。</w:t>
      </w:r>
    </w:p>
    <w:p w:rsidR="00335739" w:rsidRPr="00335739" w:rsidRDefault="00335739" w:rsidP="00335739">
      <w:pPr>
        <w:spacing w:line="360" w:lineRule="auto"/>
        <w:ind w:firstLineChars="200" w:firstLine="480"/>
        <w:rPr>
          <w:rFonts w:ascii="仿宋_GB2312" w:eastAsia="仿宋_GB2312"/>
          <w:sz w:val="24"/>
        </w:rPr>
      </w:pPr>
      <w:r w:rsidRPr="00335739">
        <w:rPr>
          <w:rFonts w:ascii="仿宋_GB2312" w:eastAsia="仿宋_GB2312" w:hint="eastAsia"/>
          <w:sz w:val="24"/>
        </w:rPr>
        <w:t>公司通过了</w:t>
      </w:r>
      <w:r w:rsidRPr="00335739">
        <w:rPr>
          <w:rFonts w:ascii="仿宋_GB2312" w:eastAsia="仿宋_GB2312"/>
          <w:sz w:val="24"/>
        </w:rPr>
        <w:t>IS09001:2015</w:t>
      </w:r>
      <w:r w:rsidRPr="00335739">
        <w:rPr>
          <w:rFonts w:ascii="仿宋_GB2312" w:eastAsia="仿宋_GB2312" w:hint="eastAsia"/>
          <w:sz w:val="24"/>
        </w:rPr>
        <w:t>质量管理体系认证、</w:t>
      </w:r>
      <w:r w:rsidRPr="00335739">
        <w:rPr>
          <w:rFonts w:ascii="仿宋_GB2312" w:eastAsia="仿宋_GB2312"/>
          <w:sz w:val="24"/>
        </w:rPr>
        <w:t>IS014001: 2015</w:t>
      </w:r>
      <w:r w:rsidRPr="00335739">
        <w:rPr>
          <w:rFonts w:ascii="仿宋_GB2312" w:eastAsia="仿宋_GB2312" w:hint="eastAsia"/>
          <w:sz w:val="24"/>
        </w:rPr>
        <w:t>环境管理体系认证、ISO45001:2018职业健康安全管理体系认证；公司产品通过国际</w:t>
      </w:r>
      <w:r w:rsidRPr="00335739">
        <w:rPr>
          <w:rFonts w:ascii="仿宋_GB2312" w:eastAsia="仿宋_GB2312"/>
          <w:sz w:val="24"/>
        </w:rPr>
        <w:t>CE</w:t>
      </w:r>
      <w:r w:rsidRPr="00335739">
        <w:rPr>
          <w:rFonts w:ascii="仿宋_GB2312" w:eastAsia="仿宋_GB2312" w:hint="eastAsia"/>
          <w:sz w:val="24"/>
        </w:rPr>
        <w:t>认证，并取得多项国家专利证书，产品质量上乘、工艺精湛、样式美观。国内，产品受到北京怀柔文化宫、鄂尔多斯国际赛车场、满洲里套娃娃区、宜兴电视台、千岛湖电视台、上海源深体育场、上海复旦大学、广西师范大学、厦门大学、湖北京山网球中心、大同煤矿集团、中国美院、浙江科技学院等知名单位的好评！国外，美国撒榄球场、棒球场、巴西足球场、俄罗斯剧场、古巴大学、马达加斯加总统府、布隆迪国家体育场、泰国曼谷体育场等项目，充分展现了杭州金鹰的卓越风采。</w:t>
      </w:r>
    </w:p>
    <w:p w:rsidR="00335739" w:rsidRPr="00335739" w:rsidRDefault="00335739" w:rsidP="00335739">
      <w:pPr>
        <w:spacing w:line="360" w:lineRule="auto"/>
        <w:ind w:firstLineChars="200" w:firstLine="480"/>
        <w:rPr>
          <w:rFonts w:ascii="仿宋_GB2312" w:eastAsia="仿宋_GB2312"/>
          <w:sz w:val="24"/>
        </w:rPr>
      </w:pPr>
      <w:r w:rsidRPr="00335739">
        <w:rPr>
          <w:rFonts w:ascii="仿宋_GB2312" w:eastAsia="仿宋_GB2312" w:hint="eastAsia"/>
          <w:sz w:val="24"/>
        </w:rPr>
        <w:t>金鹰公司坚持”质量第一，合作创新，以义制利，服务双赢”</w:t>
      </w:r>
      <w:r w:rsidRPr="00335739">
        <w:rPr>
          <w:rFonts w:ascii="仿宋_GB2312" w:eastAsia="仿宋_GB2312"/>
          <w:sz w:val="24"/>
        </w:rPr>
        <w:t xml:space="preserve"> </w:t>
      </w:r>
      <w:r w:rsidRPr="00335739">
        <w:rPr>
          <w:rFonts w:ascii="仿宋_GB2312" w:eastAsia="仿宋_GB2312" w:hint="eastAsia"/>
          <w:sz w:val="24"/>
        </w:rPr>
        <w:t>为宗旨。我们愿诚交八方朋友共创美好未来！</w:t>
      </w:r>
    </w:p>
    <w:p w:rsidR="00E510E1" w:rsidRDefault="002D5B6E">
      <w:pPr>
        <w:pStyle w:val="2"/>
        <w:rPr>
          <w:b w:val="0"/>
          <w:sz w:val="30"/>
          <w:szCs w:val="30"/>
        </w:rPr>
      </w:pPr>
      <w:r>
        <w:rPr>
          <w:rFonts w:hint="eastAsia"/>
          <w:b w:val="0"/>
          <w:sz w:val="30"/>
          <w:szCs w:val="30"/>
        </w:rPr>
        <w:t>（二）公司治理结构</w:t>
      </w:r>
      <w:bookmarkEnd w:id="2"/>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 xml:space="preserve">  </w:t>
      </w:r>
      <w:r w:rsidR="00335739">
        <w:rPr>
          <w:rFonts w:ascii="仿宋_GB2312" w:eastAsia="仿宋_GB2312" w:hint="eastAsia"/>
          <w:sz w:val="24"/>
        </w:rPr>
        <w:t>公司依法建立了由董事长</w:t>
      </w:r>
      <w:r>
        <w:rPr>
          <w:rFonts w:ascii="仿宋_GB2312" w:eastAsia="仿宋_GB2312" w:hint="eastAsia"/>
          <w:sz w:val="24"/>
        </w:rPr>
        <w:t>组成的公司治理架构，形成了权力机构、执行机构、监督机构之间各司其职、有效制衡、相互协调工作的机制，在此之下公司建立健全了以职业经理人为主的公司管理层，以为股东持续创造卓越的投资回报并实现股东价值最大化为发展宗旨。</w:t>
      </w:r>
    </w:p>
    <w:p w:rsidR="00E510E1" w:rsidRDefault="002D5B6E">
      <w:pPr>
        <w:pStyle w:val="2"/>
        <w:rPr>
          <w:b w:val="0"/>
          <w:sz w:val="30"/>
          <w:szCs w:val="30"/>
        </w:rPr>
      </w:pPr>
      <w:bookmarkStart w:id="3" w:name="_Toc411507822"/>
      <w:r>
        <w:rPr>
          <w:rFonts w:hint="eastAsia"/>
          <w:b w:val="0"/>
          <w:sz w:val="30"/>
          <w:szCs w:val="30"/>
        </w:rPr>
        <w:lastRenderedPageBreak/>
        <w:t>（三）</w:t>
      </w:r>
      <w:r w:rsidR="00C27F7B">
        <w:rPr>
          <w:rFonts w:hint="eastAsia"/>
          <w:b w:val="0"/>
          <w:sz w:val="30"/>
          <w:szCs w:val="30"/>
        </w:rPr>
        <w:t>2020</w:t>
      </w:r>
      <w:r>
        <w:rPr>
          <w:rFonts w:hint="eastAsia"/>
          <w:b w:val="0"/>
          <w:sz w:val="30"/>
          <w:szCs w:val="30"/>
        </w:rPr>
        <w:t>年经营概况</w:t>
      </w:r>
      <w:bookmarkEnd w:id="3"/>
    </w:p>
    <w:p w:rsidR="00E510E1" w:rsidRDefault="00C27F7B">
      <w:pPr>
        <w:spacing w:line="360" w:lineRule="auto"/>
        <w:ind w:firstLineChars="200" w:firstLine="480"/>
        <w:rPr>
          <w:rFonts w:ascii="仿宋_GB2312" w:eastAsia="仿宋_GB2312"/>
          <w:sz w:val="24"/>
        </w:rPr>
      </w:pPr>
      <w:r>
        <w:rPr>
          <w:rFonts w:ascii="仿宋_GB2312" w:eastAsia="仿宋_GB2312" w:hint="eastAsia"/>
          <w:sz w:val="24"/>
        </w:rPr>
        <w:t>2020</w:t>
      </w:r>
      <w:r w:rsidR="002D5B6E">
        <w:rPr>
          <w:rFonts w:ascii="仿宋_GB2312" w:eastAsia="仿宋_GB2312" w:hint="eastAsia"/>
          <w:sz w:val="24"/>
        </w:rPr>
        <w:t>年，公司积极应对错综复杂的国内外经济形势，紧紧围绕“技术领先，订单驱动”的工作思路，推进公司的跨越式发展。通过强化经营管控和精细化管理，实现多文化融合和多基地的协调，为公司稳健发展奠定坚实基础，大力提升公司价值，回报股东。</w:t>
      </w:r>
    </w:p>
    <w:p w:rsidR="00E510E1" w:rsidRDefault="002D5B6E">
      <w:pPr>
        <w:pStyle w:val="1"/>
        <w:rPr>
          <w:sz w:val="36"/>
          <w:szCs w:val="36"/>
        </w:rPr>
      </w:pPr>
      <w:bookmarkStart w:id="4" w:name="_Toc411507823"/>
      <w:r>
        <w:rPr>
          <w:rFonts w:hint="eastAsia"/>
          <w:sz w:val="36"/>
          <w:szCs w:val="36"/>
        </w:rPr>
        <w:t>二、公司对社会责任的认识</w:t>
      </w:r>
      <w:bookmarkEnd w:id="4"/>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的社会责任理念是公司管理理念体系的一部分，其价值也体现在服务理念、品牌理念、环保理念、关爱员工、社会责任之中。公司始终认为企业在长期经营过程中还要承担起对利益相关者以及整个社会的责任，以实现企业与经济社会可持续发展的协调关系。认真地履行社会责任，不仅仅是公司提升自身价值，真正实现向现代企业跨越的必经之路，更是落实以人为本的科学发展观，构建社会主义和谐社会的具体行动体现。</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公司遵循</w:t>
      </w:r>
      <w:r>
        <w:rPr>
          <w:rFonts w:ascii="仿宋_GB2312" w:eastAsia="仿宋_GB2312"/>
          <w:sz w:val="24"/>
        </w:rPr>
        <w:t>”</w:t>
      </w:r>
      <w:r w:rsidR="004A3690" w:rsidRPr="004A3690">
        <w:rPr>
          <w:rFonts w:ascii="仿宋_GB2312" w:eastAsia="仿宋_GB2312" w:hint="eastAsia"/>
          <w:sz w:val="24"/>
        </w:rPr>
        <w:t xml:space="preserve"> 诚信务实、科技先导、追求卓越、至诚服务</w:t>
      </w:r>
      <w:r>
        <w:rPr>
          <w:rFonts w:ascii="仿宋_GB2312" w:eastAsia="仿宋_GB2312"/>
          <w:sz w:val="24"/>
        </w:rPr>
        <w:t>”</w:t>
      </w:r>
      <w:r>
        <w:rPr>
          <w:rFonts w:ascii="仿宋_GB2312" w:eastAsia="仿宋_GB2312" w:hint="eastAsia"/>
          <w:sz w:val="24"/>
        </w:rPr>
        <w:t>的经营理念，并将把公司建设成为“</w:t>
      </w:r>
      <w:r w:rsidR="00C810F1" w:rsidRPr="00C810F1">
        <w:rPr>
          <w:rFonts w:ascii="仿宋_GB2312" w:eastAsia="仿宋_GB2312" w:hint="eastAsia"/>
          <w:sz w:val="24"/>
        </w:rPr>
        <w:t>打造行业领导品牌</w:t>
      </w:r>
      <w:r>
        <w:rPr>
          <w:rFonts w:ascii="仿宋_GB2312" w:eastAsia="仿宋_GB2312" w:hint="eastAsia"/>
          <w:sz w:val="24"/>
        </w:rPr>
        <w:t>”作为自己的</w:t>
      </w:r>
      <w:r w:rsidR="004A3690">
        <w:rPr>
          <w:rFonts w:ascii="仿宋_GB2312" w:eastAsia="仿宋_GB2312" w:hint="eastAsia"/>
          <w:sz w:val="24"/>
        </w:rPr>
        <w:t>愿景</w:t>
      </w:r>
      <w:r>
        <w:rPr>
          <w:rFonts w:ascii="仿宋_GB2312" w:eastAsia="仿宋_GB2312" w:hint="eastAsia"/>
          <w:sz w:val="24"/>
        </w:rPr>
        <w:t>。公司以促进社会和谐发展为己任，通过贯彻落实科学发展观，将可持续发展和构建和谐社会的理念切实融入企业文化，更好地服务消费者，带给利益相关人更多的回报。公司在实践中不断追求企业与员工、社会、自然的和谐发展，注重生产过程中的节能与环保，同时最大程度地保护生存的环境，以实际行动回报社会、保护环境、关爱自然、创建和谐的发展环境，履行社会责任。</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公司的社会责任理念：为顾客创造价值，为股东创造财富，为员工创造机会，为社会创造效益。</w:t>
      </w:r>
    </w:p>
    <w:p w:rsidR="00E510E1" w:rsidRDefault="002D5B6E">
      <w:pPr>
        <w:pStyle w:val="1"/>
        <w:rPr>
          <w:sz w:val="36"/>
          <w:szCs w:val="36"/>
        </w:rPr>
      </w:pPr>
      <w:bookmarkStart w:id="5" w:name="_Toc411507824"/>
      <w:r>
        <w:rPr>
          <w:rFonts w:hint="eastAsia"/>
          <w:sz w:val="36"/>
          <w:szCs w:val="36"/>
        </w:rPr>
        <w:t>三、在促进经济可持续发展方面履行的社会责任</w:t>
      </w:r>
      <w:bookmarkEnd w:id="5"/>
    </w:p>
    <w:p w:rsidR="00E510E1" w:rsidRDefault="002D5B6E">
      <w:pPr>
        <w:pStyle w:val="2"/>
        <w:rPr>
          <w:b w:val="0"/>
          <w:sz w:val="30"/>
          <w:szCs w:val="30"/>
        </w:rPr>
      </w:pPr>
      <w:bookmarkStart w:id="6" w:name="_Toc411507825"/>
      <w:r>
        <w:rPr>
          <w:rFonts w:hint="eastAsia"/>
          <w:b w:val="0"/>
          <w:sz w:val="30"/>
          <w:szCs w:val="30"/>
        </w:rPr>
        <w:t>（一）完善公司治理，合法合规经营</w:t>
      </w:r>
      <w:bookmarkEnd w:id="6"/>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自创建以来，公司不断完善公司治理结构，健全内部制度体系，对管理层贯</w:t>
      </w:r>
      <w:r>
        <w:rPr>
          <w:rFonts w:ascii="仿宋_GB2312" w:eastAsia="仿宋_GB2312" w:hint="eastAsia"/>
          <w:sz w:val="24"/>
        </w:rPr>
        <w:lastRenderedPageBreak/>
        <w:t>彻执行法律、行政法规，履行诚信和勤勉的义务等方面做了明确的规定，坚持合法经营，依法纳税，诚信为本，履行法律和道德责任。</w:t>
      </w:r>
    </w:p>
    <w:p w:rsidR="00E510E1" w:rsidRDefault="002D5B6E">
      <w:pPr>
        <w:pStyle w:val="2"/>
        <w:rPr>
          <w:b w:val="0"/>
          <w:sz w:val="30"/>
          <w:szCs w:val="30"/>
        </w:rPr>
      </w:pPr>
      <w:bookmarkStart w:id="7" w:name="_Toc411507826"/>
      <w:r>
        <w:rPr>
          <w:rFonts w:hint="eastAsia"/>
          <w:b w:val="0"/>
          <w:sz w:val="30"/>
          <w:szCs w:val="30"/>
        </w:rPr>
        <w:t>（二）依法诚信纳税</w:t>
      </w:r>
      <w:bookmarkEnd w:id="7"/>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依法纳税是企业应尽的义务，也是企业承担社会责任的具体表现。税收在保证国家财政持续良性增长的同时，也对加快转变经济发展方式、产业结构优化升级、节能减排践行低碳</w:t>
      </w:r>
      <w:r w:rsidR="009A1B81">
        <w:rPr>
          <w:rFonts w:ascii="仿宋_GB2312" w:eastAsia="仿宋_GB2312" w:hint="eastAsia"/>
          <w:sz w:val="24"/>
        </w:rPr>
        <w:t>经济等方面产生积极的引导作用。作为行业领先企业，公司既是地方场馆设备</w:t>
      </w:r>
      <w:r>
        <w:rPr>
          <w:rFonts w:ascii="仿宋_GB2312" w:eastAsia="仿宋_GB2312" w:hint="eastAsia"/>
          <w:sz w:val="24"/>
        </w:rPr>
        <w:t>行业的龙头企业，也是纳税大户，始终走在纳税前列，努力争创纳税模范典型。</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随着公司业务的不断扩展，赢利能力的不断提升</w:t>
      </w:r>
      <w:r>
        <w:rPr>
          <w:rFonts w:ascii="仿宋_GB2312" w:eastAsia="仿宋_GB2312" w:hint="eastAsia"/>
          <w:i/>
          <w:sz w:val="24"/>
        </w:rPr>
        <w:t>，</w:t>
      </w:r>
      <w:r>
        <w:rPr>
          <w:rFonts w:ascii="仿宋_GB2312" w:eastAsia="仿宋_GB2312" w:hint="eastAsia"/>
          <w:sz w:val="24"/>
        </w:rPr>
        <w:t>公司为国家创造的税收也逐年大幅增加。</w:t>
      </w:r>
      <w:r w:rsidR="007E71A6">
        <w:rPr>
          <w:rFonts w:ascii="仿宋_GB2312" w:eastAsia="仿宋_GB2312" w:hint="eastAsia"/>
          <w:sz w:val="24"/>
        </w:rPr>
        <w:t>2021</w:t>
      </w:r>
      <w:r>
        <w:rPr>
          <w:rFonts w:ascii="仿宋_GB2312" w:eastAsia="仿宋_GB2312" w:hint="eastAsia"/>
          <w:sz w:val="24"/>
        </w:rPr>
        <w:t>年，公司纳税</w:t>
      </w:r>
      <w:r w:rsidR="007E71A6">
        <w:rPr>
          <w:rFonts w:ascii="仿宋_GB2312" w:eastAsia="仿宋_GB2312" w:hint="eastAsia"/>
          <w:sz w:val="24"/>
        </w:rPr>
        <w:t>52.69</w:t>
      </w:r>
      <w:r>
        <w:rPr>
          <w:rFonts w:ascii="仿宋_GB2312" w:eastAsia="仿宋_GB2312" w:hint="eastAsia"/>
          <w:sz w:val="24"/>
        </w:rPr>
        <w:t>万元，为国家税收和地方经济的发展做出了积极的贡献。</w:t>
      </w:r>
    </w:p>
    <w:p w:rsidR="00E510E1" w:rsidRDefault="002D5B6E">
      <w:pPr>
        <w:pStyle w:val="2"/>
        <w:rPr>
          <w:b w:val="0"/>
          <w:sz w:val="30"/>
          <w:szCs w:val="30"/>
        </w:rPr>
      </w:pPr>
      <w:bookmarkStart w:id="8" w:name="_Toc411507827"/>
      <w:r>
        <w:rPr>
          <w:rFonts w:hint="eastAsia"/>
          <w:b w:val="0"/>
          <w:sz w:val="30"/>
          <w:szCs w:val="30"/>
        </w:rPr>
        <w:t>（三）构建和谐的投资者关系</w:t>
      </w:r>
      <w:bookmarkEnd w:id="8"/>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实现股东利益最大化是公司的战略目标之一，维护广大股东权益、加强投资者关系管理是公司工作的重要组成部分。公司坚持诚实尽职履行信息披露义务，同时，为积极促进公司与股东之间的沟通交流，使投资者能更加深入地了解公司的发展战略及经营状况，公司还通过接待财经类杂志采访等多种方式与投资者积极沟通。一方面更好地宣传公司投资价值，增强投资者信心，吸引稳健型投资者，另一方面，通过听取专业意见，结合公司自身生产经营情况，为公司领导的决策提供信息、献计献策。</w:t>
      </w:r>
    </w:p>
    <w:p w:rsidR="00E510E1" w:rsidRDefault="002D5B6E">
      <w:pPr>
        <w:pStyle w:val="2"/>
        <w:rPr>
          <w:b w:val="0"/>
          <w:sz w:val="30"/>
          <w:szCs w:val="30"/>
        </w:rPr>
      </w:pPr>
      <w:bookmarkStart w:id="9" w:name="_Toc411507828"/>
      <w:r>
        <w:rPr>
          <w:rFonts w:hint="eastAsia"/>
          <w:b w:val="0"/>
          <w:sz w:val="30"/>
          <w:szCs w:val="30"/>
        </w:rPr>
        <w:t>（四）为客户提供高质量的产品和服务</w:t>
      </w:r>
      <w:bookmarkEnd w:id="9"/>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公司始终坚持“</w:t>
      </w:r>
      <w:r w:rsidR="009A1B81">
        <w:rPr>
          <w:rFonts w:ascii="仿宋_GB2312" w:eastAsia="仿宋_GB2312" w:hint="eastAsia"/>
          <w:sz w:val="24"/>
        </w:rPr>
        <w:t>精益求精、顾客满意、保护环境、预防污染、保障健康、安全第一、遵守法规、持续改进”的管理</w:t>
      </w:r>
      <w:r w:rsidR="00442BA5">
        <w:rPr>
          <w:rFonts w:ascii="仿宋_GB2312" w:eastAsia="仿宋_GB2312" w:hint="eastAsia"/>
          <w:sz w:val="24"/>
        </w:rPr>
        <w:t>方针</w:t>
      </w:r>
      <w:r>
        <w:rPr>
          <w:rFonts w:ascii="仿宋_GB2312" w:eastAsia="仿宋_GB2312" w:hint="eastAsia"/>
          <w:sz w:val="24"/>
        </w:rPr>
        <w:t>，将稳定和提升产品质量作为全员共同奋斗的目标，并通过长期实践逐渐形成质量控制循环体系：掌握客户需求，团队协同设计，标准规范制造，监测分析改进，预防减免风险，销售交付得当，技术支持服务，客户满意提升。</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lastRenderedPageBreak/>
        <w:t>1、全面实施大质量管理</w:t>
      </w:r>
    </w:p>
    <w:p w:rsidR="00E510E1" w:rsidRDefault="00A46008">
      <w:pPr>
        <w:spacing w:line="360" w:lineRule="auto"/>
        <w:ind w:firstLineChars="200" w:firstLine="480"/>
        <w:rPr>
          <w:rFonts w:ascii="仿宋_GB2312" w:eastAsia="仿宋_GB2312"/>
          <w:sz w:val="24"/>
        </w:rPr>
      </w:pPr>
      <w:r>
        <w:rPr>
          <w:rFonts w:ascii="仿宋_GB2312" w:eastAsia="仿宋_GB2312" w:hint="eastAsia"/>
          <w:sz w:val="24"/>
        </w:rPr>
        <w:t>2020</w:t>
      </w:r>
      <w:r w:rsidR="002D5B6E">
        <w:rPr>
          <w:rFonts w:ascii="仿宋_GB2312" w:eastAsia="仿宋_GB2312" w:hint="eastAsia"/>
          <w:sz w:val="24"/>
        </w:rPr>
        <w:t>年，公司以实施大质量计划为切入点，进一步树立全面质量管理和“大质量”观，在公司范围内全面开展“质量年”活动，工作质量全面提高，产品质量显著提升。</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（1）进一步完善管理体系建设，突出质量监管</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新编制了以关键质量指标为核心的制度编制依据，对进料检验、过程检验、成品检验、性能检测等相关制度和规定进行了重新梳理和完善，重点突出对关键质量指标的持续监控、跟踪、分析和改善。创新现场日检查、集中检查、整改复查方式。定期召开月度质量分析会，通过质量月会从设计源头系统地解决在生产制造、客户使用过程中存在的问题，质量过程得到有效控制。加大了质量改进专题项目立项评审，加强项目跟进，提高奖励上限，扩大奖励范围，质量改进得到了有效推动，质量投诉率明显下降</w:t>
      </w:r>
      <w:r w:rsidR="00974618">
        <w:rPr>
          <w:rFonts w:ascii="仿宋_GB2312" w:eastAsia="仿宋_GB2312" w:hint="eastAsia"/>
          <w:sz w:val="24"/>
        </w:rPr>
        <w:t>。</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（2）进一步推进精细化管理和差别化管理</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生产一线以精细化管理为核心，细化管控措施，完善考核机制，提升作业效率，通过“精益制造”生产，直接降低人工费</w:t>
      </w:r>
      <w:r w:rsidR="00640AAE">
        <w:rPr>
          <w:rFonts w:ascii="仿宋_GB2312" w:eastAsia="仿宋_GB2312" w:hint="eastAsia"/>
          <w:sz w:val="24"/>
        </w:rPr>
        <w:t>，</w:t>
      </w:r>
      <w:r>
        <w:rPr>
          <w:rFonts w:ascii="仿宋_GB2312" w:eastAsia="仿宋_GB2312" w:hint="eastAsia"/>
          <w:sz w:val="24"/>
        </w:rPr>
        <w:t>提供生产效率</w:t>
      </w:r>
      <w:r w:rsidR="00640AAE">
        <w:rPr>
          <w:rFonts w:ascii="仿宋_GB2312" w:eastAsia="仿宋_GB2312" w:hint="eastAsia"/>
          <w:sz w:val="24"/>
        </w:rPr>
        <w:t>。</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（3）着力深化结构调整</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继续加快产品结构调整，以“</w:t>
      </w:r>
      <w:r w:rsidR="00640AAE">
        <w:rPr>
          <w:rFonts w:ascii="仿宋_GB2312" w:eastAsia="仿宋_GB2312" w:hint="eastAsia"/>
          <w:sz w:val="24"/>
        </w:rPr>
        <w:t>绿色低碳+</w:t>
      </w:r>
      <w:r>
        <w:rPr>
          <w:rFonts w:ascii="仿宋_GB2312" w:eastAsia="仿宋_GB2312" w:hint="eastAsia"/>
          <w:sz w:val="24"/>
        </w:rPr>
        <w:t>技术驱动+精细管理”为指导思想，通过提高产品和配件的通用性，优化系列和型号，</w:t>
      </w:r>
      <w:r w:rsidR="00640AAE">
        <w:rPr>
          <w:rFonts w:ascii="仿宋_GB2312" w:eastAsia="仿宋_GB2312" w:hint="eastAsia"/>
          <w:sz w:val="24"/>
        </w:rPr>
        <w:t>不断深化和优化产品的结构。</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3、顾客满意度测量</w:t>
      </w:r>
    </w:p>
    <w:p w:rsidR="00E510E1" w:rsidRDefault="002D5B6E">
      <w:pPr>
        <w:spacing w:line="360" w:lineRule="auto"/>
        <w:ind w:firstLineChars="200" w:firstLine="480"/>
        <w:rPr>
          <w:rFonts w:ascii="Verdana" w:hAnsi="Verdana" w:cs="宋体"/>
          <w:kern w:val="0"/>
          <w:sz w:val="20"/>
          <w:szCs w:val="20"/>
        </w:rPr>
      </w:pPr>
      <w:r>
        <w:rPr>
          <w:rFonts w:ascii="仿宋_GB2312" w:eastAsia="仿宋_GB2312" w:hint="eastAsia"/>
          <w:sz w:val="24"/>
        </w:rPr>
        <w:t>公司</w:t>
      </w:r>
      <w:r w:rsidR="00A46008">
        <w:rPr>
          <w:rFonts w:ascii="仿宋_GB2312" w:eastAsia="仿宋_GB2312" w:hint="eastAsia"/>
          <w:sz w:val="24"/>
        </w:rPr>
        <w:t>每年</w:t>
      </w:r>
      <w:r>
        <w:rPr>
          <w:rFonts w:ascii="仿宋_GB2312" w:eastAsia="仿宋_GB2312" w:hint="eastAsia"/>
          <w:sz w:val="24"/>
        </w:rPr>
        <w:t>进行客户满意度测评工作，并不断对调查程序进行改进，对战略客户、重要客户、一般客户的分类满意度调查，覆盖售前、售中、售后各阶段。</w:t>
      </w:r>
      <w:r>
        <w:rPr>
          <w:rFonts w:ascii="Verdana" w:hAnsi="Verdana" w:cs="宋体"/>
          <w:kern w:val="0"/>
          <w:sz w:val="20"/>
          <w:szCs w:val="20"/>
        </w:rPr>
        <w:t> </w:t>
      </w:r>
    </w:p>
    <w:p w:rsidR="00E510E1" w:rsidRDefault="002D5B6E">
      <w:pPr>
        <w:pStyle w:val="1"/>
        <w:rPr>
          <w:sz w:val="36"/>
          <w:szCs w:val="36"/>
        </w:rPr>
      </w:pPr>
      <w:bookmarkStart w:id="10" w:name="_Toc411507829"/>
      <w:r>
        <w:rPr>
          <w:rFonts w:hint="eastAsia"/>
          <w:sz w:val="36"/>
          <w:szCs w:val="36"/>
        </w:rPr>
        <w:t>四、在促进环境及生态可持续发展方面履行的社会责任</w:t>
      </w:r>
      <w:bookmarkEnd w:id="10"/>
    </w:p>
    <w:p w:rsidR="00E510E1" w:rsidRDefault="00B05FB6">
      <w:pPr>
        <w:spacing w:line="360" w:lineRule="auto"/>
        <w:ind w:firstLineChars="200" w:firstLine="480"/>
        <w:rPr>
          <w:rFonts w:ascii="仿宋_GB2312" w:eastAsia="仿宋_GB2312"/>
          <w:sz w:val="24"/>
        </w:rPr>
      </w:pPr>
      <w:r>
        <w:rPr>
          <w:rFonts w:ascii="仿宋_GB2312" w:eastAsia="仿宋_GB2312" w:hint="eastAsia"/>
          <w:sz w:val="24"/>
        </w:rPr>
        <w:t>作为场馆设备</w:t>
      </w:r>
      <w:r w:rsidR="002D5B6E">
        <w:rPr>
          <w:rFonts w:ascii="仿宋_GB2312" w:eastAsia="仿宋_GB2312" w:hint="eastAsia"/>
          <w:sz w:val="24"/>
        </w:rPr>
        <w:t>行业的领军企业，公司顺应未来低碳经济发展方向，努力打造绿色产品生产链，从能源节约、清洁生产过程、清洁产品几方面着手，抓好产品生命周期全过程和生产全过程的控制，力求使生产经营对环境的影响降到最低限度，致力于推动整个产业链的绿色环保，并在不断创新中探索出一条向新型发展</w:t>
      </w:r>
      <w:r w:rsidR="002D5B6E">
        <w:rPr>
          <w:rFonts w:ascii="仿宋_GB2312" w:eastAsia="仿宋_GB2312" w:hint="eastAsia"/>
          <w:sz w:val="24"/>
        </w:rPr>
        <w:lastRenderedPageBreak/>
        <w:t>方式转变的道路</w:t>
      </w:r>
      <w:r w:rsidR="00640AAE">
        <w:rPr>
          <w:rFonts w:ascii="仿宋_GB2312" w:eastAsia="仿宋_GB2312" w:hint="eastAsia"/>
          <w:sz w:val="24"/>
        </w:rPr>
        <w:t>。</w:t>
      </w:r>
    </w:p>
    <w:p w:rsidR="00E510E1" w:rsidRDefault="002D5B6E">
      <w:pPr>
        <w:pStyle w:val="2"/>
        <w:rPr>
          <w:b w:val="0"/>
          <w:sz w:val="30"/>
          <w:szCs w:val="30"/>
        </w:rPr>
      </w:pPr>
      <w:bookmarkStart w:id="11" w:name="_Toc411507830"/>
      <w:r>
        <w:rPr>
          <w:rFonts w:hint="eastAsia"/>
          <w:b w:val="0"/>
          <w:sz w:val="30"/>
          <w:szCs w:val="30"/>
        </w:rPr>
        <w:t>（一）注重能源节约</w:t>
      </w:r>
      <w:bookmarkEnd w:id="11"/>
    </w:p>
    <w:p w:rsidR="00E510E1" w:rsidRDefault="00B05FB6">
      <w:pPr>
        <w:spacing w:line="360" w:lineRule="auto"/>
        <w:ind w:firstLineChars="200" w:firstLine="480"/>
        <w:rPr>
          <w:rFonts w:ascii="仿宋_GB2312" w:eastAsia="仿宋_GB2312"/>
          <w:sz w:val="24"/>
        </w:rPr>
      </w:pPr>
      <w:r>
        <w:rPr>
          <w:rFonts w:ascii="仿宋_GB2312" w:eastAsia="仿宋_GB2312" w:hint="eastAsia"/>
          <w:sz w:val="24"/>
        </w:rPr>
        <w:t>座椅看台</w:t>
      </w:r>
      <w:r w:rsidR="002D5B6E">
        <w:rPr>
          <w:rFonts w:ascii="仿宋_GB2312" w:eastAsia="仿宋_GB2312" w:hint="eastAsia"/>
          <w:sz w:val="24"/>
        </w:rPr>
        <w:t>产品制造需消耗较多电能，因此公司始终将能源节约作为重点工作常抓不懈，通过强化能源计量监控体系建设，加强新型节能装备与技术的推广应用和节能技术改造，不断提升能源利用效率，积极推进“两型”企业建设。</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通过提升现有工艺设备水平以及绿色生产水平的措施和精细化管理水平，提高现有生产设备能源的利用效率和降低浪费。生产设备技改前后主要在淘汰落后设备、简化工艺流程、机器代人等方面做了改进，整改后的设备单位产值能耗和增加值能耗指标都呈下降趋势，对公司的自身产业升级和节能降耗起到了重要作用。强化能源计量管理，加强能资源消耗的日常监控；积极实施技术改造项目</w:t>
      </w:r>
      <w:r w:rsidR="007F7635">
        <w:rPr>
          <w:rFonts w:ascii="仿宋_GB2312" w:eastAsia="仿宋_GB2312" w:hint="eastAsia"/>
          <w:sz w:val="24"/>
        </w:rPr>
        <w:t>。</w:t>
      </w:r>
    </w:p>
    <w:p w:rsidR="00E510E1" w:rsidRDefault="002D5B6E">
      <w:pPr>
        <w:pStyle w:val="2"/>
        <w:rPr>
          <w:b w:val="0"/>
          <w:sz w:val="30"/>
          <w:szCs w:val="30"/>
        </w:rPr>
      </w:pPr>
      <w:bookmarkStart w:id="12" w:name="_Toc411507831"/>
      <w:r>
        <w:rPr>
          <w:rFonts w:hint="eastAsia"/>
          <w:b w:val="0"/>
          <w:sz w:val="30"/>
          <w:szCs w:val="30"/>
        </w:rPr>
        <w:t>（二）注重清洁生产、绿色制造过程</w:t>
      </w:r>
      <w:bookmarkEnd w:id="12"/>
    </w:p>
    <w:p w:rsidR="00E510E1" w:rsidRDefault="002D5B6E">
      <w:pPr>
        <w:spacing w:line="360" w:lineRule="auto"/>
        <w:ind w:firstLineChars="200" w:firstLine="480"/>
        <w:rPr>
          <w:rFonts w:ascii="仿宋_GB2312" w:eastAsia="仿宋_GB2312"/>
          <w:i/>
          <w:color w:val="FF0000"/>
          <w:sz w:val="24"/>
        </w:rPr>
      </w:pPr>
      <w:r>
        <w:rPr>
          <w:rFonts w:ascii="仿宋_GB2312" w:eastAsia="仿宋_GB2312" w:hint="eastAsia"/>
          <w:sz w:val="24"/>
        </w:rPr>
        <w:t>公司生产过程严格按照ISO14001环境质量体系执行，</w:t>
      </w:r>
      <w:r w:rsidR="00B50538">
        <w:rPr>
          <w:rFonts w:ascii="仿宋_GB2312" w:eastAsia="仿宋_GB2312" w:hint="eastAsia"/>
          <w:sz w:val="24"/>
        </w:rPr>
        <w:t>不断推动</w:t>
      </w:r>
      <w:r>
        <w:rPr>
          <w:rFonts w:ascii="仿宋_GB2312" w:eastAsia="仿宋_GB2312" w:hint="eastAsia"/>
          <w:sz w:val="24"/>
        </w:rPr>
        <w:t>绿色制造。对冲压下料车间的边角料充分利用，以制作小部件小配件，做到</w:t>
      </w:r>
      <w:r>
        <w:rPr>
          <w:rFonts w:ascii="仿宋_GB2312" w:eastAsia="仿宋_GB2312"/>
          <w:sz w:val="24"/>
        </w:rPr>
        <w:t>”</w:t>
      </w:r>
      <w:r>
        <w:rPr>
          <w:rFonts w:ascii="仿宋_GB2312" w:eastAsia="仿宋_GB2312" w:hint="eastAsia"/>
          <w:sz w:val="24"/>
        </w:rPr>
        <w:t>物尽其用</w:t>
      </w:r>
      <w:r>
        <w:rPr>
          <w:rFonts w:ascii="仿宋_GB2312" w:eastAsia="仿宋_GB2312"/>
          <w:sz w:val="24"/>
        </w:rPr>
        <w:t>”</w:t>
      </w:r>
      <w:r>
        <w:rPr>
          <w:rFonts w:ascii="仿宋_GB2312" w:eastAsia="仿宋_GB2312" w:hint="eastAsia"/>
          <w:sz w:val="24"/>
        </w:rPr>
        <w:t>对本公司无利用价值的废料、废渣、废纸与资源回收公司合作，由资源回收公司回收处理，并签有年度合作协议。</w:t>
      </w:r>
    </w:p>
    <w:p w:rsidR="00E510E1" w:rsidRDefault="002D5B6E">
      <w:pPr>
        <w:pStyle w:val="2"/>
        <w:rPr>
          <w:b w:val="0"/>
          <w:sz w:val="30"/>
          <w:szCs w:val="30"/>
        </w:rPr>
      </w:pPr>
      <w:bookmarkStart w:id="13" w:name="_Toc411507832"/>
      <w:r>
        <w:rPr>
          <w:rFonts w:hint="eastAsia"/>
          <w:b w:val="0"/>
          <w:sz w:val="30"/>
          <w:szCs w:val="30"/>
        </w:rPr>
        <w:t>（三）注重强化创新驱动</w:t>
      </w:r>
      <w:bookmarkEnd w:id="13"/>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公司不仅在生产过程中注重节能减排，更下大力气开发更多符合节能环保要求的高端领域新产品，将节能环保理念向产业的下游领域延伸。</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为保护环境，实现清洁生产,公司坚持产品研发高端化战略</w:t>
      </w:r>
      <w:r w:rsidR="00A70644">
        <w:rPr>
          <w:rFonts w:ascii="仿宋_GB2312" w:eastAsia="仿宋_GB2312" w:hint="eastAsia"/>
          <w:sz w:val="24"/>
        </w:rPr>
        <w:t>，进一步完善产品</w:t>
      </w:r>
      <w:r>
        <w:rPr>
          <w:rFonts w:ascii="仿宋_GB2312" w:eastAsia="仿宋_GB2312" w:hint="eastAsia"/>
          <w:sz w:val="24"/>
        </w:rPr>
        <w:t>研发架构，不断加大对新产品的研究和开发力度。不断提升公司研发中心集成开发、基础实验和综合检测能力，将开发更专业、更先进的大容量、高效能、小型化、低噪音、节能环保型通风设备及系统解决方案作为研发方向，提升技术含量，保持技术领先地位。</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采用新原料、新工艺，降低物耗、能耗，节约用水，改善环境，积极推行清</w:t>
      </w:r>
      <w:r>
        <w:rPr>
          <w:rFonts w:ascii="仿宋_GB2312" w:eastAsia="仿宋_GB2312" w:hint="eastAsia"/>
          <w:sz w:val="24"/>
        </w:rPr>
        <w:lastRenderedPageBreak/>
        <w:t>洁生产技术，实现技术、品牌、质量、性能、节能环保等方面在行业内的全面领先。</w:t>
      </w:r>
    </w:p>
    <w:p w:rsidR="00E510E1" w:rsidRDefault="002D5B6E">
      <w:pPr>
        <w:pStyle w:val="1"/>
        <w:rPr>
          <w:sz w:val="36"/>
          <w:szCs w:val="36"/>
        </w:rPr>
      </w:pPr>
      <w:bookmarkStart w:id="14" w:name="_Toc411507833"/>
      <w:r>
        <w:rPr>
          <w:rFonts w:hint="eastAsia"/>
          <w:sz w:val="36"/>
          <w:szCs w:val="36"/>
        </w:rPr>
        <w:t>五、在促进社会可持续发展方面履行的社会责任</w:t>
      </w:r>
      <w:bookmarkEnd w:id="14"/>
    </w:p>
    <w:p w:rsidR="00E510E1" w:rsidRDefault="002D5B6E">
      <w:pPr>
        <w:pStyle w:val="2"/>
        <w:rPr>
          <w:b w:val="0"/>
          <w:sz w:val="30"/>
          <w:szCs w:val="30"/>
        </w:rPr>
      </w:pPr>
      <w:bookmarkStart w:id="15" w:name="_Toc411507834"/>
      <w:r>
        <w:rPr>
          <w:rFonts w:hint="eastAsia"/>
          <w:b w:val="0"/>
          <w:sz w:val="30"/>
          <w:szCs w:val="30"/>
        </w:rPr>
        <w:t>（一）保障股东权益</w:t>
      </w:r>
      <w:bookmarkEnd w:id="15"/>
    </w:p>
    <w:p w:rsidR="00E510E1" w:rsidRDefault="002D5B6E">
      <w:pPr>
        <w:spacing w:line="360" w:lineRule="auto"/>
        <w:ind w:firstLineChars="200" w:firstLine="480"/>
        <w:rPr>
          <w:rFonts w:ascii="仿宋_GB2312" w:eastAsia="仿宋_GB2312"/>
          <w:sz w:val="24"/>
        </w:rPr>
      </w:pPr>
      <w:r>
        <w:rPr>
          <w:rFonts w:ascii="仿宋_GB2312" w:eastAsia="仿宋_GB2312"/>
          <w:sz w:val="24"/>
        </w:rPr>
        <w:t>公司自成立以来，严格按照《公司法》、</w:t>
      </w:r>
      <w:r>
        <w:rPr>
          <w:rFonts w:ascii="仿宋_GB2312" w:eastAsia="仿宋_GB2312" w:hint="eastAsia"/>
          <w:sz w:val="24"/>
        </w:rPr>
        <w:t>《</w:t>
      </w:r>
      <w:r>
        <w:rPr>
          <w:rFonts w:ascii="仿宋_GB2312" w:eastAsia="仿宋_GB2312"/>
          <w:sz w:val="24"/>
        </w:rPr>
        <w:t>公司章程</w:t>
      </w:r>
      <w:r>
        <w:rPr>
          <w:rFonts w:ascii="仿宋_GB2312" w:eastAsia="仿宋_GB2312" w:hint="eastAsia"/>
          <w:sz w:val="24"/>
        </w:rPr>
        <w:t>》等有关法律法规和规章制度的</w:t>
      </w:r>
      <w:r>
        <w:rPr>
          <w:rFonts w:ascii="仿宋_GB2312" w:eastAsia="仿宋_GB2312"/>
          <w:sz w:val="24"/>
        </w:rPr>
        <w:t>要求，规范运作，不断完善公司治理结构，公平对待所有股东，确保股东充分享有法律、法规、规章所规定的各项权益。公司制定并完善了《公司章程》、</w:t>
      </w:r>
      <w:r>
        <w:rPr>
          <w:rFonts w:ascii="仿宋_GB2312" w:eastAsia="仿宋_GB2312" w:hint="eastAsia"/>
          <w:sz w:val="24"/>
        </w:rPr>
        <w:t>《董事会议事规则》、《资金使用和管理办法》、</w:t>
      </w:r>
      <w:r w:rsidR="006C65C5">
        <w:rPr>
          <w:rFonts w:ascii="仿宋_GB2312" w:eastAsia="仿宋_GB2312" w:hint="eastAsia"/>
          <w:sz w:val="24"/>
        </w:rPr>
        <w:t>《采购控制程序》</w:t>
      </w:r>
      <w:r>
        <w:rPr>
          <w:rFonts w:ascii="仿宋_GB2312" w:eastAsia="仿宋_GB2312" w:hint="eastAsia"/>
          <w:sz w:val="24"/>
        </w:rPr>
        <w:t>等规章制度</w:t>
      </w:r>
      <w:r>
        <w:rPr>
          <w:rFonts w:ascii="仿宋_GB2312" w:eastAsia="仿宋_GB2312"/>
          <w:sz w:val="24"/>
        </w:rPr>
        <w:t>，公司操作规范、运作有效，充分维护了</w:t>
      </w:r>
      <w:r>
        <w:rPr>
          <w:rFonts w:ascii="仿宋_GB2312" w:eastAsia="仿宋_GB2312" w:hint="eastAsia"/>
          <w:sz w:val="24"/>
        </w:rPr>
        <w:t>员工和客户的</w:t>
      </w:r>
      <w:r>
        <w:rPr>
          <w:rFonts w:ascii="仿宋_GB2312" w:eastAsia="仿宋_GB2312"/>
          <w:sz w:val="24"/>
        </w:rPr>
        <w:t>利益。</w:t>
      </w:r>
    </w:p>
    <w:p w:rsidR="00E510E1" w:rsidRDefault="00187E0C">
      <w:pPr>
        <w:spacing w:line="360" w:lineRule="auto"/>
        <w:ind w:firstLineChars="200" w:firstLine="480"/>
        <w:rPr>
          <w:rFonts w:ascii="仿宋_GB2312" w:eastAsia="仿宋_GB2312"/>
          <w:sz w:val="24"/>
        </w:rPr>
      </w:pPr>
      <w:r>
        <w:rPr>
          <w:rFonts w:ascii="仿宋_GB2312" w:eastAsia="仿宋_GB2312" w:hint="eastAsia"/>
          <w:sz w:val="24"/>
        </w:rPr>
        <w:t>2020</w:t>
      </w:r>
      <w:r w:rsidR="002D5B6E">
        <w:rPr>
          <w:rFonts w:ascii="仿宋_GB2312" w:eastAsia="仿宋_GB2312" w:hint="eastAsia"/>
          <w:sz w:val="24"/>
        </w:rPr>
        <w:t>年，全球经济以温和的速度缓慢增长，我国宏观经济虽总体运行平稳，但经济下行压力和风险依然较大，企业经营困难等问题普遍突出。针对市场的现实需求和潜在需求，确定研发方向，做好技术储备，使企业的科技创新能力和市场拓展能力更加协调。</w:t>
      </w:r>
      <w:r w:rsidR="006C65C5">
        <w:rPr>
          <w:rFonts w:ascii="仿宋_GB2312" w:eastAsia="仿宋_GB2312" w:hint="eastAsia"/>
          <w:sz w:val="24"/>
        </w:rPr>
        <w:t>公司</w:t>
      </w:r>
      <w:r w:rsidR="002D5B6E">
        <w:rPr>
          <w:rFonts w:ascii="仿宋_GB2312" w:eastAsia="仿宋_GB2312" w:hint="eastAsia"/>
          <w:sz w:val="24"/>
        </w:rPr>
        <w:t>加大研发投入力度（每年投入占比不低于3%），完善企业技术创新体系，培育产业核心技术、关键工艺与自主知识产权，研究开发功能性、差别化产品，提高高附加值产品比重。</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不断加大对新产品的研究和开发力度。不断提升公司研发中心集成开发、基础实验和综合检测能力，将开</w:t>
      </w:r>
      <w:r w:rsidR="00B05FB6">
        <w:rPr>
          <w:rFonts w:ascii="仿宋_GB2312" w:eastAsia="仿宋_GB2312" w:hint="eastAsia"/>
          <w:sz w:val="24"/>
        </w:rPr>
        <w:t>发更专业、更先进的大容量、高效能、小型化、低噪音、节能环保型场馆</w:t>
      </w:r>
      <w:r>
        <w:rPr>
          <w:rFonts w:ascii="仿宋_GB2312" w:eastAsia="仿宋_GB2312" w:hint="eastAsia"/>
          <w:sz w:val="24"/>
        </w:rPr>
        <w:t>设备及系统解决方案作为研发方向，提升技术含量，保持技术领先地位。</w:t>
      </w:r>
    </w:p>
    <w:p w:rsidR="00E510E1" w:rsidRDefault="002D5B6E">
      <w:pPr>
        <w:pStyle w:val="2"/>
        <w:rPr>
          <w:b w:val="0"/>
          <w:sz w:val="30"/>
          <w:szCs w:val="30"/>
        </w:rPr>
      </w:pPr>
      <w:bookmarkStart w:id="16" w:name="_Toc411507835"/>
      <w:r>
        <w:rPr>
          <w:rFonts w:hint="eastAsia"/>
          <w:b w:val="0"/>
          <w:sz w:val="30"/>
          <w:szCs w:val="30"/>
        </w:rPr>
        <w:t>（二）强化员工培训</w:t>
      </w:r>
      <w:bookmarkEnd w:id="16"/>
    </w:p>
    <w:p w:rsidR="00E510E1" w:rsidRDefault="002D5B6E">
      <w:pPr>
        <w:spacing w:line="360" w:lineRule="auto"/>
        <w:ind w:firstLineChars="200" w:firstLine="480"/>
        <w:rPr>
          <w:rFonts w:ascii="仿宋_GB2312" w:eastAsia="仿宋_GB2312"/>
          <w:i/>
          <w:color w:val="FF0000"/>
          <w:sz w:val="24"/>
        </w:rPr>
      </w:pPr>
      <w:r>
        <w:rPr>
          <w:rFonts w:ascii="仿宋_GB2312" w:eastAsia="仿宋_GB2312" w:hint="eastAsia"/>
          <w:sz w:val="24"/>
        </w:rPr>
        <w:t>培训工作更加注重实效，更接地气，可根据员工岗位特性、个人自身特点和职业规划，自</w:t>
      </w:r>
      <w:r w:rsidR="00853143">
        <w:rPr>
          <w:rFonts w:ascii="仿宋_GB2312" w:eastAsia="仿宋_GB2312" w:hint="eastAsia"/>
          <w:sz w:val="24"/>
        </w:rPr>
        <w:t>助选择个人感兴趣的课程来提升员工各方面的技能和素质；同时利用</w:t>
      </w:r>
      <w:r>
        <w:rPr>
          <w:rFonts w:ascii="仿宋_GB2312" w:eastAsia="仿宋_GB2312" w:hint="eastAsia"/>
          <w:sz w:val="24"/>
        </w:rPr>
        <w:t>公司平台针对中高层进行前瞻性培训。</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1、系统识别培训需求</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根据公司战略规划和年度工作方针目标，结合绩效考核结果、工作岗位需求、</w:t>
      </w:r>
      <w:r>
        <w:rPr>
          <w:rFonts w:ascii="仿宋_GB2312" w:eastAsia="仿宋_GB2312" w:hint="eastAsia"/>
          <w:sz w:val="24"/>
        </w:rPr>
        <w:lastRenderedPageBreak/>
        <w:t>员工岗位能力匹配度，以及考虑员工个性化需求等因素，准确识别不同层级、不同部门的培训需求。</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2、科学制定培训计划</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根据年初对各部门和相关层级及职工代表的培训需求调查，经统计、汇总和分析，结合公司战略，制订年度培训计划.在具体执行过程中根据内外部环境的变化和公司政策的调整，适时开展针对性培训。</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3、多项措施确保培训实施</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建立了涉及高管人员、中层干部、一般管理/技术人员、班组长和普通生产员工五个层级、“研发、生产、营销、供应链”四大专业模块的立体培训课程体系。为确保培训有效实施，构建了阶梯式的内部培训师队伍；采用课堂授课、网络教学、案例分析、行动学习等多种培训方式，提高培训效果。公司领导率先垂范，员工积极参加培训，公司上下形成了创建学习型组织的良好氛围。</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4、完善培训效果的评估和考核机制</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公司运用多种评估方式对培训效果进行评价，了解受训人员对课程内容、教学方法、培训收获程度以及培训知识和技能的运用情况等方面的评价和建议，为不断改进培训过程和有效性提供了充分的依据。</w:t>
      </w:r>
    </w:p>
    <w:p w:rsidR="00E510E1" w:rsidRDefault="002D5B6E">
      <w:pPr>
        <w:pStyle w:val="2"/>
        <w:rPr>
          <w:b w:val="0"/>
          <w:sz w:val="30"/>
          <w:szCs w:val="30"/>
        </w:rPr>
      </w:pPr>
      <w:bookmarkStart w:id="17" w:name="_Toc411507836"/>
      <w:r>
        <w:rPr>
          <w:rFonts w:hint="eastAsia"/>
          <w:b w:val="0"/>
          <w:sz w:val="30"/>
          <w:szCs w:val="30"/>
        </w:rPr>
        <w:t>（三）深入了解员工需求，提供员工满意度</w:t>
      </w:r>
      <w:bookmarkEnd w:id="17"/>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1、满意度调查</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满意度调查的设计：针对工作本身、工作回报、工作环境、工作群体、企业满意度、基层管理等六个方面进行满意度调查。</w:t>
      </w:r>
      <w:r w:rsidR="006825F3">
        <w:rPr>
          <w:rFonts w:ascii="仿宋_GB2312" w:eastAsia="仿宋_GB2312" w:hint="eastAsia"/>
          <w:sz w:val="24"/>
        </w:rPr>
        <w:t>充分了解员工的需求并积极满足。</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2、完善员工沟通平台，运用多种形式开展员工需求调查</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公司通过开展</w:t>
      </w:r>
      <w:r w:rsidR="00E81B8E">
        <w:rPr>
          <w:rFonts w:ascii="仿宋_GB2312" w:eastAsia="仿宋_GB2312" w:hint="eastAsia"/>
          <w:sz w:val="24"/>
        </w:rPr>
        <w:t>办公</w:t>
      </w:r>
      <w:r>
        <w:rPr>
          <w:rFonts w:ascii="仿宋_GB2312" w:eastAsia="仿宋_GB2312" w:hint="eastAsia"/>
          <w:sz w:val="24"/>
        </w:rPr>
        <w:t>平台、建议箱、专题座谈会等多种途径，广泛收集员工关注的问题和建议，通过分析、评估，确定影响员工权益、满意度和积极性的关键因素。</w:t>
      </w:r>
    </w:p>
    <w:p w:rsidR="00E510E1" w:rsidRDefault="002D5B6E">
      <w:pPr>
        <w:pStyle w:val="2"/>
        <w:rPr>
          <w:b w:val="0"/>
          <w:sz w:val="30"/>
          <w:szCs w:val="30"/>
        </w:rPr>
      </w:pPr>
      <w:bookmarkStart w:id="18" w:name="_Toc411507837"/>
      <w:r>
        <w:rPr>
          <w:rFonts w:hint="eastAsia"/>
          <w:b w:val="0"/>
          <w:sz w:val="30"/>
          <w:szCs w:val="30"/>
        </w:rPr>
        <w:t>（四）加强安全生产</w:t>
      </w:r>
      <w:bookmarkEnd w:id="18"/>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作为一家制造型企业，公司对安全生产保障工作有着深刻的认识，始终坚持“安全就是生产力”的理念，确保设备安全运行、生产安全运行、职工安全上下</w:t>
      </w:r>
      <w:r>
        <w:rPr>
          <w:rFonts w:ascii="仿宋_GB2312" w:eastAsia="仿宋_GB2312" w:hint="eastAsia"/>
          <w:sz w:val="24"/>
        </w:rPr>
        <w:lastRenderedPageBreak/>
        <w:t>岗。</w:t>
      </w:r>
    </w:p>
    <w:p w:rsidR="00E510E1" w:rsidRDefault="005D4029">
      <w:pPr>
        <w:spacing w:line="360" w:lineRule="auto"/>
        <w:ind w:firstLineChars="200" w:firstLine="480"/>
        <w:rPr>
          <w:rFonts w:ascii="仿宋_GB2312" w:eastAsia="仿宋_GB2312"/>
          <w:sz w:val="24"/>
        </w:rPr>
      </w:pPr>
      <w:r>
        <w:rPr>
          <w:rFonts w:ascii="仿宋_GB2312" w:eastAsia="仿宋_GB2312" w:hint="eastAsia"/>
          <w:sz w:val="24"/>
        </w:rPr>
        <w:t>2020</w:t>
      </w:r>
      <w:r w:rsidR="002D5B6E">
        <w:rPr>
          <w:rFonts w:ascii="仿宋_GB2312" w:eastAsia="仿宋_GB2312" w:hint="eastAsia"/>
          <w:sz w:val="24"/>
        </w:rPr>
        <w:t>年，公司继续坚持“安全第一，预防为主、综合管理”的工作原则，以落实安全生产责任制为核心，全面贯彻年初制定的安全生产目标管理方针，在政府有关职能部门的业务指导下，依靠各单位的积极参与和共同努力，全面开展对安全生产、消防安全、安全生产教育培训、特种作业监管、危险化学品监控、事故调查、安全检查、食品安全等安全生产管理工作。</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创建安全生产（劳动保护）环境</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公司严格执行《劳动法》、《安全生产法》和《职业病防治法》等相关法律法规，建立了</w:t>
      </w:r>
      <w:r w:rsidR="005D4029">
        <w:rPr>
          <w:rFonts w:ascii="仿宋_GB2312" w:eastAsia="仿宋_GB2312" w:hint="eastAsia"/>
          <w:sz w:val="24"/>
        </w:rPr>
        <w:t>ISO45001</w:t>
      </w:r>
      <w:r>
        <w:rPr>
          <w:rFonts w:ascii="仿宋_GB2312" w:eastAsia="仿宋_GB2312" w:hint="eastAsia"/>
          <w:sz w:val="24"/>
        </w:rPr>
        <w:t>和ISO14000管理体系，制定和完善了《安全生产目标管理责任</w:t>
      </w:r>
      <w:r w:rsidR="005D4029">
        <w:rPr>
          <w:rFonts w:ascii="仿宋_GB2312" w:eastAsia="仿宋_GB2312" w:hint="eastAsia"/>
          <w:sz w:val="24"/>
        </w:rPr>
        <w:t>书》、</w:t>
      </w:r>
      <w:r>
        <w:rPr>
          <w:rFonts w:ascii="仿宋_GB2312" w:eastAsia="仿宋_GB2312" w:hint="eastAsia"/>
          <w:sz w:val="24"/>
        </w:rPr>
        <w:t>《安全生产检查实施细则》等制度，不断改善员工工作环境。</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组织开展对危险源、环境因素及关键场所的识别，明确测量方法和指标，采取一系列预防措施：改造、更新、完善设施，发放劳保用品，监督劳动保护，监测职业病危害因素和定期职业健康体检等。</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（2） 落实安全生产责任制，制定应急预案</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公司坚持“安全第一，预防为主、综合管理”</w:t>
      </w:r>
      <w:r w:rsidR="005D4029">
        <w:rPr>
          <w:rFonts w:ascii="仿宋_GB2312" w:eastAsia="仿宋_GB2312" w:hint="eastAsia"/>
          <w:sz w:val="24"/>
        </w:rPr>
        <w:t>工作原则</w:t>
      </w:r>
      <w:r>
        <w:rPr>
          <w:rFonts w:ascii="仿宋_GB2312" w:eastAsia="仿宋_GB2312" w:hint="eastAsia"/>
          <w:sz w:val="24"/>
        </w:rPr>
        <w:t xml:space="preserve">，完善三级安全生产网络组织，逐级量化安全生产考核，全面提升安全生产技防水平，安全管理投入较上年增长，新技术和新设备得到广泛应用，事故率明显降低，确保全年无死亡事故，职业病发病率为零。 </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（3）积极推进工程安全建设</w:t>
      </w:r>
    </w:p>
    <w:p w:rsidR="00E510E1" w:rsidRDefault="002D5B6E">
      <w:pPr>
        <w:spacing w:line="360" w:lineRule="auto"/>
        <w:ind w:firstLineChars="200" w:firstLine="480"/>
        <w:rPr>
          <w:rFonts w:ascii="仿宋_GB2312" w:eastAsia="仿宋_GB2312"/>
          <w:sz w:val="24"/>
        </w:rPr>
      </w:pPr>
      <w:r>
        <w:rPr>
          <w:rFonts w:ascii="仿宋_GB2312" w:eastAsia="仿宋_GB2312" w:hint="eastAsia"/>
          <w:sz w:val="24"/>
        </w:rPr>
        <w:t>公司与各部门签订“安全生产责任书”，针对用电、治安、特种设备、特种作业人员、动火、危险作业的施工人员和设备、安全管理组织机构配置专职安全监督管理人员、安全管理规章制度等方面，开展定期和不定期的施工现场检查，通过现场教育下达责令限期整改、经济处罚等形式，做好新、改、扩建项目“三同时”的安全工作，确保工程在施工期间不发生重大事故。</w:t>
      </w:r>
    </w:p>
    <w:p w:rsidR="00E510E1" w:rsidRDefault="002D5B6E">
      <w:pPr>
        <w:pStyle w:val="2"/>
        <w:rPr>
          <w:b w:val="0"/>
          <w:sz w:val="30"/>
          <w:szCs w:val="30"/>
        </w:rPr>
      </w:pPr>
      <w:bookmarkStart w:id="19" w:name="_Toc411507838"/>
      <w:r>
        <w:rPr>
          <w:rFonts w:hint="eastAsia"/>
          <w:b w:val="0"/>
          <w:sz w:val="30"/>
          <w:szCs w:val="30"/>
        </w:rPr>
        <w:t>（五）积极投身公益</w:t>
      </w:r>
      <w:bookmarkEnd w:id="19"/>
    </w:p>
    <w:p w:rsidR="00E510E1" w:rsidRDefault="002D5B6E" w:rsidP="00A16585">
      <w:pPr>
        <w:spacing w:line="360" w:lineRule="auto"/>
        <w:ind w:firstLineChars="200" w:firstLine="480"/>
        <w:rPr>
          <w:rFonts w:ascii="仿宋_GB2312" w:eastAsia="仿宋_GB2312"/>
          <w:sz w:val="24"/>
        </w:rPr>
      </w:pPr>
      <w:r>
        <w:rPr>
          <w:rFonts w:ascii="仿宋_GB2312" w:eastAsia="仿宋_GB2312" w:hint="eastAsia"/>
          <w:sz w:val="24"/>
        </w:rPr>
        <w:t>公司的财富源于社会，回馈社会是公司的应尽之责。公司积极关心弱势群体，带动社会就业。公司积极响应国家相关企业申办福利企业的相关政策，吸纳残疾人就业，扶助残疾人自强自力，保障残疾人合法权益，在为地方经济发展做出贡</w:t>
      </w:r>
      <w:r>
        <w:rPr>
          <w:rFonts w:ascii="仿宋_GB2312" w:eastAsia="仿宋_GB2312" w:hint="eastAsia"/>
          <w:sz w:val="24"/>
        </w:rPr>
        <w:lastRenderedPageBreak/>
        <w:t>献的同时，促进了社会和谐发展。</w:t>
      </w:r>
      <w:r>
        <w:rPr>
          <w:rFonts w:ascii="仿宋_GB2312" w:eastAsia="仿宋_GB2312" w:hint="eastAsia"/>
          <w:sz w:val="24"/>
        </w:rPr>
        <w:cr/>
        <w:t xml:space="preserve">    </w:t>
      </w:r>
    </w:p>
    <w:p w:rsidR="00E510E1" w:rsidRDefault="002D5B6E">
      <w:pPr>
        <w:pStyle w:val="1"/>
        <w:rPr>
          <w:rFonts w:hAnsi="仿宋_GB2312"/>
          <w:sz w:val="36"/>
          <w:szCs w:val="36"/>
        </w:rPr>
      </w:pPr>
      <w:bookmarkStart w:id="20" w:name="_Toc411507839"/>
      <w:r>
        <w:rPr>
          <w:rFonts w:hint="eastAsia"/>
          <w:sz w:val="36"/>
          <w:szCs w:val="36"/>
        </w:rPr>
        <w:t>六、公司荣誉</w:t>
      </w:r>
      <w:bookmarkEnd w:id="20"/>
    </w:p>
    <w:p w:rsidR="00E510E1" w:rsidRDefault="002D5B6E" w:rsidP="00A16585">
      <w:pPr>
        <w:widowControl/>
        <w:spacing w:line="360" w:lineRule="auto"/>
        <w:ind w:firstLineChars="200" w:firstLine="480"/>
        <w:jc w:val="left"/>
        <w:rPr>
          <w:rFonts w:ascii="仿宋_GB2312" w:eastAsia="仿宋_GB2312"/>
          <w:sz w:val="24"/>
        </w:rPr>
      </w:pPr>
      <w:r>
        <w:rPr>
          <w:rFonts w:ascii="仿宋_GB2312" w:eastAsia="仿宋_GB2312" w:hint="eastAsia"/>
          <w:sz w:val="24"/>
        </w:rPr>
        <w:t>公司一直以来都非常重视企业形象建设，通过不断努力，赢得了社会各界广泛认可。</w:t>
      </w:r>
    </w:p>
    <w:tbl>
      <w:tblPr>
        <w:tblpPr w:leftFromText="180" w:rightFromText="180" w:vertAnchor="page" w:horzAnchor="margin" w:tblpY="5017"/>
        <w:tblW w:w="87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0"/>
        <w:gridCol w:w="3281"/>
        <w:gridCol w:w="3600"/>
        <w:gridCol w:w="1032"/>
      </w:tblGrid>
      <w:tr w:rsidR="00FA5302" w:rsidTr="00FA5302">
        <w:trPr>
          <w:trHeight w:hRule="exact" w:val="567"/>
          <w:tblHeader/>
        </w:trPr>
        <w:tc>
          <w:tcPr>
            <w:tcW w:w="820" w:type="dxa"/>
            <w:tcBorders>
              <w:top w:val="single" w:sz="4" w:space="0" w:color="auto"/>
              <w:left w:val="single" w:sz="4" w:space="0" w:color="auto"/>
              <w:bottom w:val="single" w:sz="4" w:space="0" w:color="auto"/>
              <w:right w:val="single" w:sz="4" w:space="0" w:color="auto"/>
            </w:tcBorders>
            <w:shd w:val="clear" w:color="auto" w:fill="4F81BD"/>
            <w:vAlign w:val="center"/>
          </w:tcPr>
          <w:p w:rsidR="00FA5302" w:rsidRDefault="00FA5302" w:rsidP="00FA5302">
            <w:pPr>
              <w:widowControl/>
              <w:spacing w:line="360" w:lineRule="auto"/>
              <w:jc w:val="center"/>
              <w:rPr>
                <w:rFonts w:ascii="宋体"/>
                <w:b/>
                <w:kern w:val="0"/>
                <w:sz w:val="24"/>
              </w:rPr>
            </w:pPr>
            <w:r>
              <w:rPr>
                <w:rFonts w:ascii="宋体" w:hAnsi="宋体" w:hint="eastAsia"/>
                <w:b/>
                <w:kern w:val="0"/>
                <w:sz w:val="24"/>
              </w:rPr>
              <w:t>序号</w:t>
            </w:r>
          </w:p>
        </w:tc>
        <w:tc>
          <w:tcPr>
            <w:tcW w:w="3281" w:type="dxa"/>
            <w:tcBorders>
              <w:top w:val="single" w:sz="4" w:space="0" w:color="auto"/>
              <w:left w:val="single" w:sz="4" w:space="0" w:color="auto"/>
              <w:bottom w:val="single" w:sz="4" w:space="0" w:color="auto"/>
              <w:right w:val="single" w:sz="4" w:space="0" w:color="auto"/>
            </w:tcBorders>
            <w:shd w:val="clear" w:color="auto" w:fill="4F81BD"/>
            <w:vAlign w:val="center"/>
          </w:tcPr>
          <w:p w:rsidR="00FA5302" w:rsidRDefault="00FA5302" w:rsidP="00FA5302">
            <w:pPr>
              <w:widowControl/>
              <w:spacing w:line="360" w:lineRule="auto"/>
              <w:jc w:val="center"/>
              <w:rPr>
                <w:rFonts w:ascii="宋体"/>
                <w:b/>
                <w:kern w:val="0"/>
                <w:sz w:val="28"/>
                <w:szCs w:val="28"/>
              </w:rPr>
            </w:pPr>
            <w:r>
              <w:rPr>
                <w:rFonts w:ascii="宋体" w:hAnsi="宋体" w:hint="eastAsia"/>
                <w:b/>
                <w:kern w:val="0"/>
                <w:sz w:val="28"/>
                <w:szCs w:val="28"/>
              </w:rPr>
              <w:t>获奖名称</w:t>
            </w:r>
          </w:p>
        </w:tc>
        <w:tc>
          <w:tcPr>
            <w:tcW w:w="3600" w:type="dxa"/>
            <w:tcBorders>
              <w:top w:val="single" w:sz="4" w:space="0" w:color="auto"/>
              <w:left w:val="single" w:sz="4" w:space="0" w:color="auto"/>
              <w:bottom w:val="single" w:sz="4" w:space="0" w:color="auto"/>
              <w:right w:val="single" w:sz="4" w:space="0" w:color="auto"/>
            </w:tcBorders>
            <w:shd w:val="clear" w:color="auto" w:fill="4F81BD"/>
            <w:vAlign w:val="center"/>
          </w:tcPr>
          <w:p w:rsidR="00FA5302" w:rsidRDefault="00FA5302" w:rsidP="00FA5302">
            <w:pPr>
              <w:widowControl/>
              <w:spacing w:line="360" w:lineRule="auto"/>
              <w:jc w:val="center"/>
              <w:rPr>
                <w:rFonts w:ascii="宋体"/>
                <w:b/>
                <w:kern w:val="0"/>
                <w:sz w:val="24"/>
              </w:rPr>
            </w:pPr>
            <w:r>
              <w:rPr>
                <w:rFonts w:ascii="宋体" w:hAnsi="宋体" w:hint="eastAsia"/>
                <w:b/>
                <w:kern w:val="0"/>
                <w:sz w:val="24"/>
              </w:rPr>
              <w:t>颁奖部门</w:t>
            </w:r>
          </w:p>
        </w:tc>
        <w:tc>
          <w:tcPr>
            <w:tcW w:w="1032" w:type="dxa"/>
            <w:tcBorders>
              <w:top w:val="single" w:sz="4" w:space="0" w:color="auto"/>
              <w:left w:val="single" w:sz="4" w:space="0" w:color="auto"/>
              <w:bottom w:val="single" w:sz="4" w:space="0" w:color="auto"/>
              <w:right w:val="single" w:sz="4" w:space="0" w:color="auto"/>
            </w:tcBorders>
            <w:shd w:val="clear" w:color="auto" w:fill="4F81BD"/>
            <w:vAlign w:val="center"/>
          </w:tcPr>
          <w:p w:rsidR="00FA5302" w:rsidRDefault="00FA5302" w:rsidP="00FA5302">
            <w:pPr>
              <w:widowControl/>
              <w:tabs>
                <w:tab w:val="left" w:pos="530"/>
              </w:tabs>
              <w:spacing w:line="360" w:lineRule="auto"/>
              <w:jc w:val="left"/>
              <w:rPr>
                <w:rFonts w:ascii="宋体" w:hAnsi="宋体"/>
                <w:b/>
                <w:kern w:val="0"/>
                <w:sz w:val="24"/>
              </w:rPr>
            </w:pPr>
            <w:r>
              <w:rPr>
                <w:rFonts w:ascii="宋体" w:hAnsi="宋体" w:hint="eastAsia"/>
                <w:b/>
                <w:kern w:val="0"/>
                <w:sz w:val="24"/>
              </w:rPr>
              <w:t>备注</w:t>
            </w:r>
          </w:p>
        </w:tc>
      </w:tr>
      <w:tr w:rsidR="00FA5302" w:rsidTr="00FA5302">
        <w:trPr>
          <w:trHeight w:hRule="exact" w:val="883"/>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FA5302" w:rsidRPr="00FA5302" w:rsidRDefault="00FA5302" w:rsidP="00FA5302">
            <w:pPr>
              <w:jc w:val="left"/>
              <w:rPr>
                <w:rFonts w:ascii="仿宋_GB2312" w:eastAsia="仿宋_GB2312"/>
                <w:sz w:val="24"/>
              </w:rPr>
            </w:pPr>
            <w:r w:rsidRPr="00FA5302">
              <w:rPr>
                <w:rFonts w:ascii="仿宋_GB2312" w:eastAsia="仿宋_GB2312"/>
                <w:sz w:val="24"/>
              </w:rPr>
              <w:t>1</w:t>
            </w:r>
          </w:p>
        </w:tc>
        <w:tc>
          <w:tcPr>
            <w:tcW w:w="3281"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Pr="00FA5302" w:rsidRDefault="00FA5302" w:rsidP="00FA5302">
            <w:pPr>
              <w:spacing w:line="300" w:lineRule="auto"/>
              <w:rPr>
                <w:rFonts w:ascii="仿宋_GB2312" w:eastAsia="仿宋_GB2312"/>
                <w:sz w:val="24"/>
              </w:rPr>
            </w:pPr>
            <w:r w:rsidRPr="00FA5302">
              <w:rPr>
                <w:rFonts w:ascii="仿宋_GB2312" w:eastAsia="仿宋_GB2312" w:hint="eastAsia"/>
                <w:sz w:val="24"/>
              </w:rPr>
              <w:t>浙江省诚信经营示范单位</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Pr="00FA5302" w:rsidRDefault="00FA5302" w:rsidP="00FA5302">
            <w:pPr>
              <w:spacing w:line="300" w:lineRule="auto"/>
              <w:rPr>
                <w:rFonts w:ascii="仿宋_GB2312" w:eastAsia="仿宋_GB2312"/>
                <w:sz w:val="24"/>
              </w:rPr>
            </w:pPr>
            <w:r w:rsidRPr="00FA5302">
              <w:rPr>
                <w:rFonts w:ascii="仿宋_GB2312" w:eastAsia="仿宋_GB2312" w:hint="eastAsia"/>
                <w:sz w:val="24"/>
              </w:rPr>
              <w:t>浙江科技报社</w:t>
            </w:r>
          </w:p>
        </w:tc>
        <w:tc>
          <w:tcPr>
            <w:tcW w:w="1032"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Default="00FA5302" w:rsidP="00FA5302">
            <w:pPr>
              <w:spacing w:line="300" w:lineRule="auto"/>
              <w:rPr>
                <w:rFonts w:cs="仿宋"/>
                <w:color w:val="0D0D0D" w:themeColor="text1" w:themeTint="F2"/>
                <w:szCs w:val="21"/>
              </w:rPr>
            </w:pPr>
          </w:p>
        </w:tc>
      </w:tr>
      <w:tr w:rsidR="00FA5302" w:rsidTr="00FA5302">
        <w:trPr>
          <w:trHeight w:hRule="exact" w:val="397"/>
        </w:trPr>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FA5302" w:rsidRPr="00FA5302" w:rsidRDefault="00FA5302" w:rsidP="00FA5302">
            <w:pPr>
              <w:jc w:val="left"/>
              <w:rPr>
                <w:rFonts w:ascii="仿宋_GB2312" w:eastAsia="仿宋_GB2312"/>
                <w:sz w:val="24"/>
              </w:rPr>
            </w:pPr>
            <w:r w:rsidRPr="00FA5302">
              <w:rPr>
                <w:rFonts w:ascii="仿宋_GB2312" w:eastAsia="仿宋_GB2312" w:hint="eastAsia"/>
                <w:sz w:val="24"/>
              </w:rPr>
              <w:t>2</w:t>
            </w:r>
          </w:p>
        </w:tc>
        <w:tc>
          <w:tcPr>
            <w:tcW w:w="3281"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Pr="00FA5302" w:rsidRDefault="00FA5302" w:rsidP="00FA5302">
            <w:pPr>
              <w:spacing w:line="300" w:lineRule="auto"/>
              <w:rPr>
                <w:rFonts w:ascii="仿宋_GB2312" w:eastAsia="仿宋_GB2312"/>
                <w:sz w:val="24"/>
              </w:rPr>
            </w:pPr>
            <w:r w:rsidRPr="00FA5302">
              <w:rPr>
                <w:rFonts w:ascii="仿宋_GB2312" w:eastAsia="仿宋_GB2312"/>
                <w:sz w:val="24"/>
              </w:rPr>
              <w:t>技术产品质量领先企业</w:t>
            </w:r>
          </w:p>
        </w:tc>
        <w:tc>
          <w:tcPr>
            <w:tcW w:w="3600"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Pr="00FA5302" w:rsidRDefault="00FA5302" w:rsidP="00FA5302">
            <w:pPr>
              <w:spacing w:line="300" w:lineRule="auto"/>
              <w:rPr>
                <w:rFonts w:ascii="仿宋_GB2312" w:eastAsia="仿宋_GB2312"/>
                <w:sz w:val="24"/>
              </w:rPr>
            </w:pPr>
            <w:r w:rsidRPr="00FA5302">
              <w:rPr>
                <w:rFonts w:ascii="仿宋_GB2312" w:eastAsia="仿宋_GB2312"/>
                <w:sz w:val="24"/>
              </w:rPr>
              <w:t>中国中小企业消费者管理协会</w:t>
            </w:r>
          </w:p>
        </w:tc>
        <w:tc>
          <w:tcPr>
            <w:tcW w:w="1032" w:type="dxa"/>
            <w:tcBorders>
              <w:top w:val="single" w:sz="4" w:space="0" w:color="auto"/>
              <w:left w:val="single" w:sz="4" w:space="0" w:color="auto"/>
              <w:bottom w:val="single" w:sz="4" w:space="0" w:color="auto"/>
              <w:right w:val="single" w:sz="4" w:space="0" w:color="auto"/>
            </w:tcBorders>
            <w:shd w:val="clear" w:color="auto" w:fill="FFFFFF"/>
            <w:vAlign w:val="center"/>
          </w:tcPr>
          <w:p w:rsidR="00FA5302" w:rsidRDefault="00FA5302" w:rsidP="00FA5302">
            <w:pPr>
              <w:spacing w:line="300" w:lineRule="auto"/>
              <w:rPr>
                <w:rFonts w:cs="仿宋"/>
                <w:color w:val="FF0000"/>
                <w:szCs w:val="21"/>
              </w:rPr>
            </w:pPr>
          </w:p>
        </w:tc>
      </w:tr>
    </w:tbl>
    <w:p w:rsidR="005D2E6F" w:rsidRPr="00FA5302" w:rsidRDefault="005D2E6F" w:rsidP="00A16585">
      <w:pPr>
        <w:widowControl/>
        <w:spacing w:line="360" w:lineRule="auto"/>
        <w:ind w:firstLineChars="200" w:firstLine="480"/>
        <w:jc w:val="left"/>
        <w:rPr>
          <w:rFonts w:ascii="仿宋_GB2312" w:eastAsia="仿宋_GB2312"/>
          <w:sz w:val="24"/>
        </w:rPr>
      </w:pPr>
    </w:p>
    <w:p w:rsidR="00E510E1" w:rsidRDefault="002D5B6E">
      <w:pPr>
        <w:pStyle w:val="1"/>
        <w:rPr>
          <w:sz w:val="36"/>
          <w:szCs w:val="36"/>
        </w:rPr>
      </w:pPr>
      <w:bookmarkStart w:id="21" w:name="_Toc411507840"/>
      <w:r>
        <w:rPr>
          <w:rFonts w:hint="eastAsia"/>
          <w:sz w:val="36"/>
          <w:szCs w:val="36"/>
        </w:rPr>
        <w:t>七、</w:t>
      </w:r>
      <w:r>
        <w:rPr>
          <w:rFonts w:hint="eastAsia"/>
          <w:sz w:val="36"/>
          <w:szCs w:val="36"/>
        </w:rPr>
        <w:t>20</w:t>
      </w:r>
      <w:r w:rsidR="007E71A6">
        <w:rPr>
          <w:rFonts w:hint="eastAsia"/>
          <w:sz w:val="36"/>
          <w:szCs w:val="36"/>
        </w:rPr>
        <w:t>22</w:t>
      </w:r>
      <w:r>
        <w:rPr>
          <w:rFonts w:hint="eastAsia"/>
          <w:sz w:val="36"/>
          <w:szCs w:val="36"/>
        </w:rPr>
        <w:t>年展望</w:t>
      </w:r>
      <w:bookmarkEnd w:id="21"/>
    </w:p>
    <w:p w:rsidR="00E510E1" w:rsidRDefault="007E71A6">
      <w:pPr>
        <w:widowControl/>
        <w:spacing w:line="360" w:lineRule="auto"/>
        <w:ind w:left="480"/>
        <w:jc w:val="left"/>
        <w:rPr>
          <w:rFonts w:ascii="仿宋_GB2312" w:eastAsia="仿宋_GB2312"/>
          <w:sz w:val="24"/>
        </w:rPr>
      </w:pPr>
      <w:r>
        <w:rPr>
          <w:rFonts w:ascii="仿宋_GB2312" w:eastAsia="仿宋_GB2312" w:hint="eastAsia"/>
          <w:sz w:val="24"/>
        </w:rPr>
        <w:t>2021</w:t>
      </w:r>
      <w:r w:rsidR="002D5B6E">
        <w:rPr>
          <w:rFonts w:ascii="仿宋_GB2312" w:eastAsia="仿宋_GB2312" w:hint="eastAsia"/>
          <w:sz w:val="24"/>
        </w:rPr>
        <w:t>年在全球经济呈现缓慢复苏态势，我国经济面临中高速增长和转型期</w:t>
      </w:r>
    </w:p>
    <w:p w:rsidR="00E510E1" w:rsidRDefault="002D5B6E">
      <w:pPr>
        <w:widowControl/>
        <w:spacing w:line="360" w:lineRule="auto"/>
        <w:jc w:val="left"/>
        <w:rPr>
          <w:rFonts w:ascii="仿宋_GB2312" w:eastAsia="仿宋_GB2312"/>
          <w:sz w:val="24"/>
        </w:rPr>
      </w:pPr>
      <w:r>
        <w:rPr>
          <w:rFonts w:ascii="仿宋_GB2312" w:eastAsia="仿宋_GB2312" w:hint="eastAsia"/>
          <w:sz w:val="24"/>
        </w:rPr>
        <w:t>下行压力并存的背景下，经济发展步入新常态。公司将继续大力推进结构调整和转型升级，扎实深入推进社会责任型企业建设，突出责任管理在公司战略和发展规划中的作用，努力践行并传播社会责任理念，通过开展对标优化发布社会责任报告，分享履行责任实践，持续提升社会责任管理绩效。</w:t>
      </w:r>
    </w:p>
    <w:p w:rsidR="00E510E1" w:rsidRDefault="007E71A6">
      <w:pPr>
        <w:widowControl/>
        <w:spacing w:line="360" w:lineRule="auto"/>
        <w:ind w:left="480"/>
        <w:jc w:val="left"/>
        <w:rPr>
          <w:rFonts w:ascii="仿宋_GB2312" w:eastAsia="仿宋_GB2312"/>
          <w:sz w:val="24"/>
        </w:rPr>
      </w:pPr>
      <w:r>
        <w:rPr>
          <w:rFonts w:ascii="仿宋_GB2312" w:eastAsia="仿宋_GB2312" w:hint="eastAsia"/>
          <w:sz w:val="24"/>
        </w:rPr>
        <w:t>2022</w:t>
      </w:r>
      <w:r w:rsidR="002D5B6E">
        <w:rPr>
          <w:rFonts w:ascii="仿宋_GB2312" w:eastAsia="仿宋_GB2312" w:hint="eastAsia"/>
          <w:sz w:val="24"/>
        </w:rPr>
        <w:t>年公司将坚定不移地从结构调整上找出路，从转型升级上找出路，从</w:t>
      </w:r>
    </w:p>
    <w:p w:rsidR="00E510E1" w:rsidRDefault="002D5B6E">
      <w:pPr>
        <w:widowControl/>
        <w:spacing w:line="360" w:lineRule="auto"/>
        <w:jc w:val="left"/>
        <w:rPr>
          <w:rFonts w:ascii="仿宋_GB2312" w:eastAsia="仿宋_GB2312"/>
          <w:sz w:val="24"/>
        </w:rPr>
      </w:pPr>
      <w:r>
        <w:rPr>
          <w:rFonts w:ascii="仿宋_GB2312" w:eastAsia="仿宋_GB2312" w:hint="eastAsia"/>
          <w:sz w:val="24"/>
        </w:rPr>
        <w:t>市场开拓上找出路，从长效创新上找出路，从提质增效上找出路，用积极的改革来释放红利，促进企业健康发展。公司力争以优异的经营业绩回报股东和其他利益相关方，以多样化的科技创新引领行业应用，以开展节能减排项目建设推进环保工业，以诚挚的关怀和爱护陪伴员工成长，以参加和筹办形式多样的公益活动回馈社会，实现企业与社会和谐、与员工和谐、与自然和谐的可持续发展。</w:t>
      </w:r>
    </w:p>
    <w:p w:rsidR="00E510E1" w:rsidRDefault="00E510E1">
      <w:pPr>
        <w:spacing w:line="360" w:lineRule="auto"/>
        <w:ind w:firstLineChars="200" w:firstLine="480"/>
        <w:rPr>
          <w:rFonts w:ascii="仿宋_GB2312" w:eastAsia="仿宋_GB2312"/>
          <w:sz w:val="24"/>
        </w:rPr>
      </w:pPr>
    </w:p>
    <w:p w:rsidR="00E510E1" w:rsidRDefault="00E510E1">
      <w:pPr>
        <w:spacing w:line="360" w:lineRule="auto"/>
        <w:ind w:right="480"/>
        <w:rPr>
          <w:rFonts w:ascii="仿宋_GB2312" w:eastAsia="仿宋_GB2312"/>
          <w:sz w:val="24"/>
        </w:rPr>
      </w:pPr>
    </w:p>
    <w:sectPr w:rsidR="00E510E1" w:rsidSect="00E510E1">
      <w:footerReference w:type="even" r:id="rId9"/>
      <w:footerReference w:type="default" r:id="rId10"/>
      <w:pgSz w:w="11906" w:h="16838"/>
      <w:pgMar w:top="1440" w:right="1797"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236C" w:rsidRDefault="001B236C" w:rsidP="00E510E1">
      <w:r>
        <w:separator/>
      </w:r>
    </w:p>
  </w:endnote>
  <w:endnote w:type="continuationSeparator" w:id="0">
    <w:p w:rsidR="001B236C" w:rsidRDefault="001B236C" w:rsidP="00E510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0E1" w:rsidRDefault="002D5CB9">
    <w:pPr>
      <w:pStyle w:val="a9"/>
      <w:framePr w:wrap="around" w:vAnchor="text" w:hAnchor="margin" w:xAlign="center" w:y="1"/>
      <w:rPr>
        <w:rStyle w:val="ac"/>
      </w:rPr>
    </w:pPr>
    <w:r>
      <w:rPr>
        <w:rStyle w:val="ac"/>
      </w:rPr>
      <w:fldChar w:fldCharType="begin"/>
    </w:r>
    <w:r w:rsidR="002D5B6E">
      <w:rPr>
        <w:rStyle w:val="ac"/>
      </w:rPr>
      <w:instrText xml:space="preserve">PAGE  </w:instrText>
    </w:r>
    <w:r>
      <w:rPr>
        <w:rStyle w:val="ac"/>
      </w:rPr>
      <w:fldChar w:fldCharType="end"/>
    </w:r>
  </w:p>
  <w:p w:rsidR="00E510E1" w:rsidRDefault="00E510E1">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0E1" w:rsidRDefault="002D5CB9">
    <w:pPr>
      <w:pStyle w:val="a9"/>
      <w:framePr w:wrap="around" w:vAnchor="text" w:hAnchor="margin" w:xAlign="center" w:y="1"/>
      <w:rPr>
        <w:rStyle w:val="ac"/>
      </w:rPr>
    </w:pPr>
    <w:r>
      <w:rPr>
        <w:rStyle w:val="ac"/>
      </w:rPr>
      <w:fldChar w:fldCharType="begin"/>
    </w:r>
    <w:r w:rsidR="002D5B6E">
      <w:rPr>
        <w:rStyle w:val="ac"/>
      </w:rPr>
      <w:instrText xml:space="preserve">PAGE  </w:instrText>
    </w:r>
    <w:r>
      <w:rPr>
        <w:rStyle w:val="ac"/>
      </w:rPr>
      <w:fldChar w:fldCharType="separate"/>
    </w:r>
    <w:r w:rsidR="007E71A6">
      <w:rPr>
        <w:rStyle w:val="ac"/>
        <w:noProof/>
      </w:rPr>
      <w:t>12</w:t>
    </w:r>
    <w:r>
      <w:rPr>
        <w:rStyle w:val="ac"/>
      </w:rPr>
      <w:fldChar w:fldCharType="end"/>
    </w:r>
  </w:p>
  <w:p w:rsidR="00E510E1" w:rsidRDefault="00E510E1">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236C" w:rsidRDefault="001B236C" w:rsidP="00E510E1">
      <w:r>
        <w:separator/>
      </w:r>
    </w:p>
  </w:footnote>
  <w:footnote w:type="continuationSeparator" w:id="0">
    <w:p w:rsidR="001B236C" w:rsidRDefault="001B236C" w:rsidP="00E510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764267"/>
    <w:multiLevelType w:val="singleLevel"/>
    <w:tmpl w:val="5B764267"/>
    <w:lvl w:ilvl="0">
      <w:start w:val="4"/>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E16A8"/>
    <w:rsid w:val="000010B8"/>
    <w:rsid w:val="0000292D"/>
    <w:rsid w:val="000036A5"/>
    <w:rsid w:val="00003A77"/>
    <w:rsid w:val="00010DBA"/>
    <w:rsid w:val="00011203"/>
    <w:rsid w:val="000343DA"/>
    <w:rsid w:val="00046CAC"/>
    <w:rsid w:val="00054CC1"/>
    <w:rsid w:val="00056499"/>
    <w:rsid w:val="00057FD2"/>
    <w:rsid w:val="00066B7B"/>
    <w:rsid w:val="000743F0"/>
    <w:rsid w:val="0007660B"/>
    <w:rsid w:val="00084C6C"/>
    <w:rsid w:val="00087D29"/>
    <w:rsid w:val="00087EAC"/>
    <w:rsid w:val="000912B4"/>
    <w:rsid w:val="000A7425"/>
    <w:rsid w:val="000C08FD"/>
    <w:rsid w:val="000C7337"/>
    <w:rsid w:val="000D371D"/>
    <w:rsid w:val="000E0911"/>
    <w:rsid w:val="000E1478"/>
    <w:rsid w:val="000E2505"/>
    <w:rsid w:val="000E2F48"/>
    <w:rsid w:val="000E4F63"/>
    <w:rsid w:val="000F3570"/>
    <w:rsid w:val="000F3C71"/>
    <w:rsid w:val="000F4C21"/>
    <w:rsid w:val="0010569F"/>
    <w:rsid w:val="0011125F"/>
    <w:rsid w:val="00112027"/>
    <w:rsid w:val="00121139"/>
    <w:rsid w:val="001225F8"/>
    <w:rsid w:val="0013312D"/>
    <w:rsid w:val="00140F85"/>
    <w:rsid w:val="00142CF4"/>
    <w:rsid w:val="001445BC"/>
    <w:rsid w:val="00147167"/>
    <w:rsid w:val="00150CA8"/>
    <w:rsid w:val="00154A0C"/>
    <w:rsid w:val="00154C65"/>
    <w:rsid w:val="00156367"/>
    <w:rsid w:val="00157DE3"/>
    <w:rsid w:val="0016705C"/>
    <w:rsid w:val="00187E0C"/>
    <w:rsid w:val="00192A66"/>
    <w:rsid w:val="001951F4"/>
    <w:rsid w:val="001A6D68"/>
    <w:rsid w:val="001B236C"/>
    <w:rsid w:val="001C063A"/>
    <w:rsid w:val="001C3104"/>
    <w:rsid w:val="001C444C"/>
    <w:rsid w:val="001C7F2C"/>
    <w:rsid w:val="001D13F3"/>
    <w:rsid w:val="001D3E46"/>
    <w:rsid w:val="001D4363"/>
    <w:rsid w:val="001E0ECC"/>
    <w:rsid w:val="001E1CEE"/>
    <w:rsid w:val="001E5F20"/>
    <w:rsid w:val="00200830"/>
    <w:rsid w:val="00204016"/>
    <w:rsid w:val="0021127C"/>
    <w:rsid w:val="002146F5"/>
    <w:rsid w:val="00225BB4"/>
    <w:rsid w:val="00227D69"/>
    <w:rsid w:val="00233241"/>
    <w:rsid w:val="002352ED"/>
    <w:rsid w:val="00240C17"/>
    <w:rsid w:val="002457D6"/>
    <w:rsid w:val="002472CB"/>
    <w:rsid w:val="00251BD6"/>
    <w:rsid w:val="0025399A"/>
    <w:rsid w:val="002557B7"/>
    <w:rsid w:val="00262558"/>
    <w:rsid w:val="002848B5"/>
    <w:rsid w:val="002849D2"/>
    <w:rsid w:val="0029288A"/>
    <w:rsid w:val="002931F8"/>
    <w:rsid w:val="00295959"/>
    <w:rsid w:val="002A3FD6"/>
    <w:rsid w:val="002A40B6"/>
    <w:rsid w:val="002A4EED"/>
    <w:rsid w:val="002A788F"/>
    <w:rsid w:val="002B1B9C"/>
    <w:rsid w:val="002B3E46"/>
    <w:rsid w:val="002C21AB"/>
    <w:rsid w:val="002C29CA"/>
    <w:rsid w:val="002C56A3"/>
    <w:rsid w:val="002C7182"/>
    <w:rsid w:val="002D15FB"/>
    <w:rsid w:val="002D4FEB"/>
    <w:rsid w:val="002D5B6E"/>
    <w:rsid w:val="002D5CB9"/>
    <w:rsid w:val="002F3EC1"/>
    <w:rsid w:val="002F7183"/>
    <w:rsid w:val="00300FDC"/>
    <w:rsid w:val="00303551"/>
    <w:rsid w:val="00313956"/>
    <w:rsid w:val="00317BC5"/>
    <w:rsid w:val="0032023D"/>
    <w:rsid w:val="00322212"/>
    <w:rsid w:val="00327120"/>
    <w:rsid w:val="00327342"/>
    <w:rsid w:val="0033340D"/>
    <w:rsid w:val="00335739"/>
    <w:rsid w:val="00335E4F"/>
    <w:rsid w:val="00337182"/>
    <w:rsid w:val="00343BA1"/>
    <w:rsid w:val="00345A86"/>
    <w:rsid w:val="00346A2B"/>
    <w:rsid w:val="00350F2D"/>
    <w:rsid w:val="0035458D"/>
    <w:rsid w:val="0035481A"/>
    <w:rsid w:val="00354CF0"/>
    <w:rsid w:val="00375918"/>
    <w:rsid w:val="00381852"/>
    <w:rsid w:val="0038500E"/>
    <w:rsid w:val="003856CE"/>
    <w:rsid w:val="0038795D"/>
    <w:rsid w:val="00387B67"/>
    <w:rsid w:val="003911CC"/>
    <w:rsid w:val="00394E72"/>
    <w:rsid w:val="00397A3C"/>
    <w:rsid w:val="003B3048"/>
    <w:rsid w:val="003C00F3"/>
    <w:rsid w:val="003D30D4"/>
    <w:rsid w:val="003E0973"/>
    <w:rsid w:val="003E2464"/>
    <w:rsid w:val="003E2E60"/>
    <w:rsid w:val="003E4ECC"/>
    <w:rsid w:val="003E5C3B"/>
    <w:rsid w:val="003E6A0C"/>
    <w:rsid w:val="003F1E2E"/>
    <w:rsid w:val="003F6B53"/>
    <w:rsid w:val="003F75EF"/>
    <w:rsid w:val="00400FAD"/>
    <w:rsid w:val="0040322D"/>
    <w:rsid w:val="0040659B"/>
    <w:rsid w:val="004067E7"/>
    <w:rsid w:val="00414803"/>
    <w:rsid w:val="00421B50"/>
    <w:rsid w:val="00421C94"/>
    <w:rsid w:val="00422E7A"/>
    <w:rsid w:val="00423530"/>
    <w:rsid w:val="00423E4F"/>
    <w:rsid w:val="004259FC"/>
    <w:rsid w:val="00426411"/>
    <w:rsid w:val="004304A8"/>
    <w:rsid w:val="00430509"/>
    <w:rsid w:val="004366F4"/>
    <w:rsid w:val="00442BA5"/>
    <w:rsid w:val="00444728"/>
    <w:rsid w:val="0044772E"/>
    <w:rsid w:val="004517E5"/>
    <w:rsid w:val="00460FBB"/>
    <w:rsid w:val="004651A6"/>
    <w:rsid w:val="004672B9"/>
    <w:rsid w:val="004710DD"/>
    <w:rsid w:val="00472FC9"/>
    <w:rsid w:val="00473CFC"/>
    <w:rsid w:val="004A3690"/>
    <w:rsid w:val="004A44C9"/>
    <w:rsid w:val="004A5777"/>
    <w:rsid w:val="004A6BE2"/>
    <w:rsid w:val="004B14C8"/>
    <w:rsid w:val="004B2966"/>
    <w:rsid w:val="004B465D"/>
    <w:rsid w:val="004B4977"/>
    <w:rsid w:val="004B58C6"/>
    <w:rsid w:val="004C0D4C"/>
    <w:rsid w:val="004C6405"/>
    <w:rsid w:val="004D3963"/>
    <w:rsid w:val="004D4609"/>
    <w:rsid w:val="004D740D"/>
    <w:rsid w:val="004E44D8"/>
    <w:rsid w:val="004F0436"/>
    <w:rsid w:val="004F78E2"/>
    <w:rsid w:val="00501871"/>
    <w:rsid w:val="00516936"/>
    <w:rsid w:val="00522B5C"/>
    <w:rsid w:val="0054201A"/>
    <w:rsid w:val="00555159"/>
    <w:rsid w:val="00564669"/>
    <w:rsid w:val="00565664"/>
    <w:rsid w:val="00565AED"/>
    <w:rsid w:val="005660FD"/>
    <w:rsid w:val="00566A82"/>
    <w:rsid w:val="0058438D"/>
    <w:rsid w:val="005843B6"/>
    <w:rsid w:val="0059219F"/>
    <w:rsid w:val="005A6197"/>
    <w:rsid w:val="005B0CB1"/>
    <w:rsid w:val="005B3EFD"/>
    <w:rsid w:val="005B49D1"/>
    <w:rsid w:val="005B7A85"/>
    <w:rsid w:val="005D2E6F"/>
    <w:rsid w:val="005D4029"/>
    <w:rsid w:val="005D5383"/>
    <w:rsid w:val="005E158B"/>
    <w:rsid w:val="005E1992"/>
    <w:rsid w:val="005E6074"/>
    <w:rsid w:val="005E674A"/>
    <w:rsid w:val="005F66AF"/>
    <w:rsid w:val="005F7612"/>
    <w:rsid w:val="00603660"/>
    <w:rsid w:val="006178AF"/>
    <w:rsid w:val="00626766"/>
    <w:rsid w:val="00640AAE"/>
    <w:rsid w:val="00651E41"/>
    <w:rsid w:val="00653173"/>
    <w:rsid w:val="00670560"/>
    <w:rsid w:val="00674603"/>
    <w:rsid w:val="006825F3"/>
    <w:rsid w:val="00682CCD"/>
    <w:rsid w:val="006879A8"/>
    <w:rsid w:val="006A543B"/>
    <w:rsid w:val="006B5010"/>
    <w:rsid w:val="006B668E"/>
    <w:rsid w:val="006C1DD0"/>
    <w:rsid w:val="006C65C5"/>
    <w:rsid w:val="006D3FC0"/>
    <w:rsid w:val="006D694A"/>
    <w:rsid w:val="006E16A8"/>
    <w:rsid w:val="006F44A8"/>
    <w:rsid w:val="0070541D"/>
    <w:rsid w:val="007058E8"/>
    <w:rsid w:val="00710E12"/>
    <w:rsid w:val="0071104B"/>
    <w:rsid w:val="007111CF"/>
    <w:rsid w:val="00711429"/>
    <w:rsid w:val="0072062A"/>
    <w:rsid w:val="00720F34"/>
    <w:rsid w:val="00725311"/>
    <w:rsid w:val="0072597E"/>
    <w:rsid w:val="007307D2"/>
    <w:rsid w:val="00730CFE"/>
    <w:rsid w:val="00735085"/>
    <w:rsid w:val="00737332"/>
    <w:rsid w:val="00743AB6"/>
    <w:rsid w:val="007450BA"/>
    <w:rsid w:val="00745347"/>
    <w:rsid w:val="00746A5D"/>
    <w:rsid w:val="00751DB9"/>
    <w:rsid w:val="0075667D"/>
    <w:rsid w:val="0076540D"/>
    <w:rsid w:val="00771CB2"/>
    <w:rsid w:val="0077354F"/>
    <w:rsid w:val="00776B93"/>
    <w:rsid w:val="00777D4F"/>
    <w:rsid w:val="00781221"/>
    <w:rsid w:val="007961B0"/>
    <w:rsid w:val="007A6E27"/>
    <w:rsid w:val="007B28B2"/>
    <w:rsid w:val="007C026E"/>
    <w:rsid w:val="007C0ACA"/>
    <w:rsid w:val="007C3033"/>
    <w:rsid w:val="007C7C86"/>
    <w:rsid w:val="007D49E4"/>
    <w:rsid w:val="007D4F66"/>
    <w:rsid w:val="007E616B"/>
    <w:rsid w:val="007E71A6"/>
    <w:rsid w:val="007F7635"/>
    <w:rsid w:val="008021F0"/>
    <w:rsid w:val="008078C7"/>
    <w:rsid w:val="00812654"/>
    <w:rsid w:val="008205F1"/>
    <w:rsid w:val="0083078F"/>
    <w:rsid w:val="008317C1"/>
    <w:rsid w:val="00833C03"/>
    <w:rsid w:val="008524A9"/>
    <w:rsid w:val="00853143"/>
    <w:rsid w:val="008537B7"/>
    <w:rsid w:val="00864B16"/>
    <w:rsid w:val="008653A2"/>
    <w:rsid w:val="00875159"/>
    <w:rsid w:val="008803FD"/>
    <w:rsid w:val="008857B6"/>
    <w:rsid w:val="00890449"/>
    <w:rsid w:val="00893280"/>
    <w:rsid w:val="00895D21"/>
    <w:rsid w:val="008A157E"/>
    <w:rsid w:val="008A170C"/>
    <w:rsid w:val="008B2CA9"/>
    <w:rsid w:val="008B4758"/>
    <w:rsid w:val="008B4E61"/>
    <w:rsid w:val="008B59F2"/>
    <w:rsid w:val="008B5A92"/>
    <w:rsid w:val="008C3273"/>
    <w:rsid w:val="008D65FA"/>
    <w:rsid w:val="008F0FBA"/>
    <w:rsid w:val="008F6541"/>
    <w:rsid w:val="008F6AF0"/>
    <w:rsid w:val="00927B63"/>
    <w:rsid w:val="00931DE9"/>
    <w:rsid w:val="00933C7C"/>
    <w:rsid w:val="00937225"/>
    <w:rsid w:val="00937B86"/>
    <w:rsid w:val="00940FCF"/>
    <w:rsid w:val="00951B3C"/>
    <w:rsid w:val="00957157"/>
    <w:rsid w:val="00962DB0"/>
    <w:rsid w:val="00972C3B"/>
    <w:rsid w:val="00974618"/>
    <w:rsid w:val="009752E2"/>
    <w:rsid w:val="00975CD1"/>
    <w:rsid w:val="00977BAF"/>
    <w:rsid w:val="00981E18"/>
    <w:rsid w:val="009834D7"/>
    <w:rsid w:val="00985D20"/>
    <w:rsid w:val="00995098"/>
    <w:rsid w:val="009A1B81"/>
    <w:rsid w:val="009B7D01"/>
    <w:rsid w:val="009C14E2"/>
    <w:rsid w:val="009C2D21"/>
    <w:rsid w:val="009C6250"/>
    <w:rsid w:val="009C6847"/>
    <w:rsid w:val="009E09F0"/>
    <w:rsid w:val="009E24C9"/>
    <w:rsid w:val="009E529D"/>
    <w:rsid w:val="009F101D"/>
    <w:rsid w:val="009F1EEE"/>
    <w:rsid w:val="009F26C9"/>
    <w:rsid w:val="009F6589"/>
    <w:rsid w:val="00A102E9"/>
    <w:rsid w:val="00A1141A"/>
    <w:rsid w:val="00A12180"/>
    <w:rsid w:val="00A16585"/>
    <w:rsid w:val="00A20AC5"/>
    <w:rsid w:val="00A27AA6"/>
    <w:rsid w:val="00A31B04"/>
    <w:rsid w:val="00A31B44"/>
    <w:rsid w:val="00A329A6"/>
    <w:rsid w:val="00A35966"/>
    <w:rsid w:val="00A36D96"/>
    <w:rsid w:val="00A4515B"/>
    <w:rsid w:val="00A46008"/>
    <w:rsid w:val="00A514FD"/>
    <w:rsid w:val="00A52EDA"/>
    <w:rsid w:val="00A554B4"/>
    <w:rsid w:val="00A61564"/>
    <w:rsid w:val="00A70644"/>
    <w:rsid w:val="00A70BA9"/>
    <w:rsid w:val="00A71303"/>
    <w:rsid w:val="00A820F4"/>
    <w:rsid w:val="00A846DC"/>
    <w:rsid w:val="00A84A1E"/>
    <w:rsid w:val="00A861B6"/>
    <w:rsid w:val="00A867E0"/>
    <w:rsid w:val="00A87DBE"/>
    <w:rsid w:val="00A91A4C"/>
    <w:rsid w:val="00A93827"/>
    <w:rsid w:val="00AA198E"/>
    <w:rsid w:val="00AA45F1"/>
    <w:rsid w:val="00AA55AB"/>
    <w:rsid w:val="00AB2597"/>
    <w:rsid w:val="00AB4D01"/>
    <w:rsid w:val="00AD1CA3"/>
    <w:rsid w:val="00AE4B80"/>
    <w:rsid w:val="00AE5E5E"/>
    <w:rsid w:val="00AF1C0C"/>
    <w:rsid w:val="00AF2595"/>
    <w:rsid w:val="00AF390D"/>
    <w:rsid w:val="00AF4368"/>
    <w:rsid w:val="00AF6972"/>
    <w:rsid w:val="00AF6F05"/>
    <w:rsid w:val="00AF7E27"/>
    <w:rsid w:val="00B05FB6"/>
    <w:rsid w:val="00B0632D"/>
    <w:rsid w:val="00B06DA5"/>
    <w:rsid w:val="00B156CB"/>
    <w:rsid w:val="00B24B6C"/>
    <w:rsid w:val="00B25AFA"/>
    <w:rsid w:val="00B26592"/>
    <w:rsid w:val="00B33552"/>
    <w:rsid w:val="00B46F73"/>
    <w:rsid w:val="00B50538"/>
    <w:rsid w:val="00B51EDD"/>
    <w:rsid w:val="00B56B4A"/>
    <w:rsid w:val="00B60F2B"/>
    <w:rsid w:val="00B63F0A"/>
    <w:rsid w:val="00B70E1D"/>
    <w:rsid w:val="00B71823"/>
    <w:rsid w:val="00B753D6"/>
    <w:rsid w:val="00B77F59"/>
    <w:rsid w:val="00B804D1"/>
    <w:rsid w:val="00B81E30"/>
    <w:rsid w:val="00B8526C"/>
    <w:rsid w:val="00B917B2"/>
    <w:rsid w:val="00B942FA"/>
    <w:rsid w:val="00BB0C7A"/>
    <w:rsid w:val="00BB21EB"/>
    <w:rsid w:val="00BB6A3F"/>
    <w:rsid w:val="00BB6C2D"/>
    <w:rsid w:val="00BB7701"/>
    <w:rsid w:val="00BD1DE6"/>
    <w:rsid w:val="00BD5FFB"/>
    <w:rsid w:val="00BE2BC3"/>
    <w:rsid w:val="00BE504C"/>
    <w:rsid w:val="00BE67D0"/>
    <w:rsid w:val="00BE6D95"/>
    <w:rsid w:val="00BE794E"/>
    <w:rsid w:val="00BF08B4"/>
    <w:rsid w:val="00BF7D41"/>
    <w:rsid w:val="00C062D9"/>
    <w:rsid w:val="00C11722"/>
    <w:rsid w:val="00C11E76"/>
    <w:rsid w:val="00C17621"/>
    <w:rsid w:val="00C23094"/>
    <w:rsid w:val="00C23EDD"/>
    <w:rsid w:val="00C27B8C"/>
    <w:rsid w:val="00C27F7B"/>
    <w:rsid w:val="00C318D6"/>
    <w:rsid w:val="00C33002"/>
    <w:rsid w:val="00C33ADB"/>
    <w:rsid w:val="00C34452"/>
    <w:rsid w:val="00C41289"/>
    <w:rsid w:val="00C435F0"/>
    <w:rsid w:val="00C44698"/>
    <w:rsid w:val="00C46B72"/>
    <w:rsid w:val="00C50095"/>
    <w:rsid w:val="00C537D8"/>
    <w:rsid w:val="00C53E32"/>
    <w:rsid w:val="00C57566"/>
    <w:rsid w:val="00C57FF0"/>
    <w:rsid w:val="00C6307F"/>
    <w:rsid w:val="00C75589"/>
    <w:rsid w:val="00C76AF0"/>
    <w:rsid w:val="00C77E3A"/>
    <w:rsid w:val="00C810F1"/>
    <w:rsid w:val="00C84349"/>
    <w:rsid w:val="00C923BF"/>
    <w:rsid w:val="00C93B4A"/>
    <w:rsid w:val="00C950CA"/>
    <w:rsid w:val="00CA3FB5"/>
    <w:rsid w:val="00CA5C4B"/>
    <w:rsid w:val="00CA75CB"/>
    <w:rsid w:val="00CB1EA4"/>
    <w:rsid w:val="00CB2AA5"/>
    <w:rsid w:val="00CB3B3B"/>
    <w:rsid w:val="00CB69D6"/>
    <w:rsid w:val="00CB7949"/>
    <w:rsid w:val="00CC0391"/>
    <w:rsid w:val="00CC7CCF"/>
    <w:rsid w:val="00CD0ADD"/>
    <w:rsid w:val="00CE7431"/>
    <w:rsid w:val="00CF304C"/>
    <w:rsid w:val="00D00112"/>
    <w:rsid w:val="00D13DEF"/>
    <w:rsid w:val="00D16D63"/>
    <w:rsid w:val="00D218B5"/>
    <w:rsid w:val="00D25C6F"/>
    <w:rsid w:val="00D26286"/>
    <w:rsid w:val="00D2672F"/>
    <w:rsid w:val="00D3071C"/>
    <w:rsid w:val="00D30A12"/>
    <w:rsid w:val="00D30ED8"/>
    <w:rsid w:val="00D3563F"/>
    <w:rsid w:val="00D365F9"/>
    <w:rsid w:val="00D45A4A"/>
    <w:rsid w:val="00D4676B"/>
    <w:rsid w:val="00D52340"/>
    <w:rsid w:val="00D53A4D"/>
    <w:rsid w:val="00D57F6A"/>
    <w:rsid w:val="00D63219"/>
    <w:rsid w:val="00D641A5"/>
    <w:rsid w:val="00D65008"/>
    <w:rsid w:val="00D6758D"/>
    <w:rsid w:val="00D71B0E"/>
    <w:rsid w:val="00D8346F"/>
    <w:rsid w:val="00D85689"/>
    <w:rsid w:val="00D86FFB"/>
    <w:rsid w:val="00D87F14"/>
    <w:rsid w:val="00D909BC"/>
    <w:rsid w:val="00DA05C3"/>
    <w:rsid w:val="00DA239A"/>
    <w:rsid w:val="00DA46CC"/>
    <w:rsid w:val="00DA5F78"/>
    <w:rsid w:val="00DB005B"/>
    <w:rsid w:val="00DB3BB0"/>
    <w:rsid w:val="00DB5498"/>
    <w:rsid w:val="00DB5F74"/>
    <w:rsid w:val="00DC01B7"/>
    <w:rsid w:val="00DC1493"/>
    <w:rsid w:val="00DC302C"/>
    <w:rsid w:val="00DC4032"/>
    <w:rsid w:val="00DC57FF"/>
    <w:rsid w:val="00DE15C6"/>
    <w:rsid w:val="00DE33DB"/>
    <w:rsid w:val="00DE70FD"/>
    <w:rsid w:val="00DF6053"/>
    <w:rsid w:val="00DF6E3C"/>
    <w:rsid w:val="00E004E5"/>
    <w:rsid w:val="00E01320"/>
    <w:rsid w:val="00E045C4"/>
    <w:rsid w:val="00E065B9"/>
    <w:rsid w:val="00E148AC"/>
    <w:rsid w:val="00E17BFA"/>
    <w:rsid w:val="00E20158"/>
    <w:rsid w:val="00E22025"/>
    <w:rsid w:val="00E33730"/>
    <w:rsid w:val="00E342BD"/>
    <w:rsid w:val="00E362F6"/>
    <w:rsid w:val="00E37A4C"/>
    <w:rsid w:val="00E42149"/>
    <w:rsid w:val="00E436C0"/>
    <w:rsid w:val="00E46FA2"/>
    <w:rsid w:val="00E510E1"/>
    <w:rsid w:val="00E51C4D"/>
    <w:rsid w:val="00E52DA9"/>
    <w:rsid w:val="00E6215E"/>
    <w:rsid w:val="00E646AC"/>
    <w:rsid w:val="00E76F73"/>
    <w:rsid w:val="00E81B8E"/>
    <w:rsid w:val="00E846FF"/>
    <w:rsid w:val="00E91857"/>
    <w:rsid w:val="00E94826"/>
    <w:rsid w:val="00EA0C6F"/>
    <w:rsid w:val="00EA2E03"/>
    <w:rsid w:val="00EC4F5B"/>
    <w:rsid w:val="00ED1249"/>
    <w:rsid w:val="00EE2E3E"/>
    <w:rsid w:val="00EF604C"/>
    <w:rsid w:val="00EF68B3"/>
    <w:rsid w:val="00F051CA"/>
    <w:rsid w:val="00F07409"/>
    <w:rsid w:val="00F12545"/>
    <w:rsid w:val="00F1446A"/>
    <w:rsid w:val="00F1678B"/>
    <w:rsid w:val="00F20418"/>
    <w:rsid w:val="00F20B3F"/>
    <w:rsid w:val="00F213C8"/>
    <w:rsid w:val="00F234D5"/>
    <w:rsid w:val="00F244A2"/>
    <w:rsid w:val="00F2464D"/>
    <w:rsid w:val="00F365A3"/>
    <w:rsid w:val="00F3685A"/>
    <w:rsid w:val="00F425DB"/>
    <w:rsid w:val="00F4741E"/>
    <w:rsid w:val="00F4776E"/>
    <w:rsid w:val="00F5397F"/>
    <w:rsid w:val="00F60A70"/>
    <w:rsid w:val="00F62BD9"/>
    <w:rsid w:val="00F65526"/>
    <w:rsid w:val="00F67910"/>
    <w:rsid w:val="00F7061B"/>
    <w:rsid w:val="00F72940"/>
    <w:rsid w:val="00F73417"/>
    <w:rsid w:val="00F7352D"/>
    <w:rsid w:val="00F752F4"/>
    <w:rsid w:val="00F76A8C"/>
    <w:rsid w:val="00F80C91"/>
    <w:rsid w:val="00F80E82"/>
    <w:rsid w:val="00F830D1"/>
    <w:rsid w:val="00F8735F"/>
    <w:rsid w:val="00F9267D"/>
    <w:rsid w:val="00F9269D"/>
    <w:rsid w:val="00F933FA"/>
    <w:rsid w:val="00F95B72"/>
    <w:rsid w:val="00FA1D34"/>
    <w:rsid w:val="00FA408C"/>
    <w:rsid w:val="00FA5302"/>
    <w:rsid w:val="00FB1851"/>
    <w:rsid w:val="00FB3504"/>
    <w:rsid w:val="00FB3FFA"/>
    <w:rsid w:val="00FC7B6E"/>
    <w:rsid w:val="00FD0B26"/>
    <w:rsid w:val="00FE0904"/>
    <w:rsid w:val="00FE44B2"/>
    <w:rsid w:val="00FE51D3"/>
    <w:rsid w:val="00FE5C61"/>
    <w:rsid w:val="00FE63A3"/>
    <w:rsid w:val="00FF65F2"/>
    <w:rsid w:val="00FF7047"/>
    <w:rsid w:val="0EEC3094"/>
    <w:rsid w:val="134F5EFD"/>
    <w:rsid w:val="17342D8E"/>
    <w:rsid w:val="1A164A81"/>
    <w:rsid w:val="1F2639AE"/>
    <w:rsid w:val="1FD56E37"/>
    <w:rsid w:val="22AF4C8E"/>
    <w:rsid w:val="28C42B1C"/>
    <w:rsid w:val="2C6C5ABC"/>
    <w:rsid w:val="32191CE2"/>
    <w:rsid w:val="35CA7140"/>
    <w:rsid w:val="3864106E"/>
    <w:rsid w:val="45864824"/>
    <w:rsid w:val="486A1C1D"/>
    <w:rsid w:val="498547BE"/>
    <w:rsid w:val="4D16614B"/>
    <w:rsid w:val="4FE942D0"/>
    <w:rsid w:val="52534ABE"/>
    <w:rsid w:val="53973EAD"/>
    <w:rsid w:val="54DC15F3"/>
    <w:rsid w:val="56AF5889"/>
    <w:rsid w:val="5A37361F"/>
    <w:rsid w:val="5C147B49"/>
    <w:rsid w:val="5F641E83"/>
    <w:rsid w:val="659A372F"/>
    <w:rsid w:val="72453FBE"/>
    <w:rsid w:val="73CA1CF9"/>
    <w:rsid w:val="746F738F"/>
    <w:rsid w:val="77D85676"/>
    <w:rsid w:val="79570D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qFormat="1"/>
    <w:lsdException w:name="toc 3" w:semiHidden="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Subtitle" w:qFormat="1"/>
    <w:lsdException w:name="Date" w:qFormat="1"/>
    <w:lsdException w:name="Body Text Indent 2" w:qFormat="1"/>
    <w:lsdException w:name="Hyperlink" w:uiPriority="99" w:qFormat="1"/>
    <w:lsdException w:name="Strong" w:qFormat="1"/>
    <w:lsdException w:name="Emphasis" w:qFormat="1"/>
    <w:lsdException w:name="Document Map"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510E1"/>
    <w:pPr>
      <w:widowControl w:val="0"/>
      <w:jc w:val="both"/>
    </w:pPr>
    <w:rPr>
      <w:kern w:val="2"/>
      <w:sz w:val="21"/>
      <w:szCs w:val="24"/>
    </w:rPr>
  </w:style>
  <w:style w:type="paragraph" w:styleId="1">
    <w:name w:val="heading 1"/>
    <w:basedOn w:val="a"/>
    <w:next w:val="a"/>
    <w:qFormat/>
    <w:rsid w:val="00E510E1"/>
    <w:pPr>
      <w:keepNext/>
      <w:keepLines/>
      <w:spacing w:before="340" w:after="330" w:line="578" w:lineRule="auto"/>
      <w:outlineLvl w:val="0"/>
    </w:pPr>
    <w:rPr>
      <w:b/>
      <w:bCs/>
      <w:kern w:val="44"/>
      <w:sz w:val="44"/>
      <w:szCs w:val="44"/>
    </w:rPr>
  </w:style>
  <w:style w:type="paragraph" w:styleId="2">
    <w:name w:val="heading 2"/>
    <w:basedOn w:val="a"/>
    <w:next w:val="a"/>
    <w:qFormat/>
    <w:rsid w:val="00E510E1"/>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E510E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510E1"/>
    <w:rPr>
      <w:b/>
      <w:bCs/>
    </w:rPr>
  </w:style>
  <w:style w:type="paragraph" w:styleId="a4">
    <w:name w:val="annotation text"/>
    <w:basedOn w:val="a"/>
    <w:link w:val="Char0"/>
    <w:qFormat/>
    <w:rsid w:val="00E510E1"/>
    <w:pPr>
      <w:jc w:val="left"/>
    </w:pPr>
  </w:style>
  <w:style w:type="paragraph" w:styleId="a5">
    <w:name w:val="Document Map"/>
    <w:basedOn w:val="a"/>
    <w:link w:val="Char1"/>
    <w:qFormat/>
    <w:rsid w:val="00E510E1"/>
    <w:rPr>
      <w:rFonts w:ascii="宋体"/>
      <w:sz w:val="18"/>
      <w:szCs w:val="18"/>
    </w:rPr>
  </w:style>
  <w:style w:type="paragraph" w:styleId="a6">
    <w:name w:val="Body Text"/>
    <w:basedOn w:val="a"/>
    <w:qFormat/>
    <w:rsid w:val="00E510E1"/>
    <w:pPr>
      <w:jc w:val="center"/>
    </w:pPr>
    <w:rPr>
      <w:rFonts w:eastAsia="黑体"/>
      <w:sz w:val="36"/>
    </w:rPr>
  </w:style>
  <w:style w:type="paragraph" w:styleId="30">
    <w:name w:val="toc 3"/>
    <w:basedOn w:val="a"/>
    <w:next w:val="a"/>
    <w:semiHidden/>
    <w:qFormat/>
    <w:rsid w:val="00E510E1"/>
    <w:pPr>
      <w:ind w:leftChars="400" w:left="840"/>
    </w:pPr>
  </w:style>
  <w:style w:type="paragraph" w:styleId="a7">
    <w:name w:val="Date"/>
    <w:basedOn w:val="a"/>
    <w:next w:val="a"/>
    <w:qFormat/>
    <w:rsid w:val="00E510E1"/>
    <w:pPr>
      <w:ind w:leftChars="2500" w:left="100"/>
    </w:pPr>
  </w:style>
  <w:style w:type="paragraph" w:styleId="20">
    <w:name w:val="Body Text Indent 2"/>
    <w:basedOn w:val="a"/>
    <w:qFormat/>
    <w:rsid w:val="00E510E1"/>
    <w:pPr>
      <w:spacing w:after="120" w:line="480" w:lineRule="auto"/>
      <w:ind w:leftChars="200" w:left="420"/>
    </w:pPr>
  </w:style>
  <w:style w:type="paragraph" w:styleId="a8">
    <w:name w:val="Balloon Text"/>
    <w:basedOn w:val="a"/>
    <w:semiHidden/>
    <w:qFormat/>
    <w:rsid w:val="00E510E1"/>
    <w:rPr>
      <w:sz w:val="18"/>
      <w:szCs w:val="18"/>
    </w:rPr>
  </w:style>
  <w:style w:type="paragraph" w:styleId="a9">
    <w:name w:val="footer"/>
    <w:basedOn w:val="a"/>
    <w:qFormat/>
    <w:rsid w:val="00E510E1"/>
    <w:pPr>
      <w:tabs>
        <w:tab w:val="center" w:pos="4153"/>
        <w:tab w:val="right" w:pos="8306"/>
      </w:tabs>
      <w:snapToGrid w:val="0"/>
      <w:jc w:val="left"/>
    </w:pPr>
    <w:rPr>
      <w:sz w:val="18"/>
      <w:szCs w:val="18"/>
    </w:rPr>
  </w:style>
  <w:style w:type="paragraph" w:styleId="aa">
    <w:name w:val="header"/>
    <w:basedOn w:val="a"/>
    <w:qFormat/>
    <w:rsid w:val="00E510E1"/>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E510E1"/>
  </w:style>
  <w:style w:type="paragraph" w:styleId="21">
    <w:name w:val="toc 2"/>
    <w:basedOn w:val="a"/>
    <w:next w:val="a"/>
    <w:uiPriority w:val="39"/>
    <w:qFormat/>
    <w:rsid w:val="00E510E1"/>
    <w:pPr>
      <w:ind w:leftChars="200" w:left="420"/>
    </w:pPr>
  </w:style>
  <w:style w:type="paragraph" w:styleId="HTML">
    <w:name w:val="HTML Preformatted"/>
    <w:basedOn w:val="a"/>
    <w:qFormat/>
    <w:rsid w:val="00E510E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b">
    <w:name w:val="Normal (Web)"/>
    <w:basedOn w:val="a"/>
    <w:qFormat/>
    <w:rsid w:val="00E510E1"/>
    <w:pPr>
      <w:widowControl/>
      <w:spacing w:before="100" w:beforeAutospacing="1" w:after="100" w:afterAutospacing="1"/>
      <w:jc w:val="left"/>
    </w:pPr>
    <w:rPr>
      <w:rFonts w:ascii="宋体" w:hAnsi="宋体"/>
      <w:kern w:val="0"/>
      <w:sz w:val="24"/>
    </w:rPr>
  </w:style>
  <w:style w:type="character" w:styleId="ac">
    <w:name w:val="page number"/>
    <w:basedOn w:val="a0"/>
    <w:qFormat/>
    <w:rsid w:val="00E510E1"/>
  </w:style>
  <w:style w:type="character" w:styleId="ad">
    <w:name w:val="Hyperlink"/>
    <w:basedOn w:val="a0"/>
    <w:uiPriority w:val="99"/>
    <w:qFormat/>
    <w:rsid w:val="00E510E1"/>
    <w:rPr>
      <w:color w:val="0000FF"/>
      <w:u w:val="single"/>
    </w:rPr>
  </w:style>
  <w:style w:type="character" w:styleId="ae">
    <w:name w:val="annotation reference"/>
    <w:basedOn w:val="a0"/>
    <w:qFormat/>
    <w:rsid w:val="00E510E1"/>
    <w:rPr>
      <w:sz w:val="21"/>
      <w:szCs w:val="21"/>
    </w:rPr>
  </w:style>
  <w:style w:type="paragraph" w:customStyle="1" w:styleId="CharCharCharCharCharCharChar">
    <w:name w:val="Char Char Char Char Char Char Char"/>
    <w:basedOn w:val="a"/>
    <w:qFormat/>
    <w:rsid w:val="00E510E1"/>
    <w:pPr>
      <w:widowControl/>
      <w:spacing w:after="160" w:line="240" w:lineRule="exact"/>
      <w:jc w:val="left"/>
    </w:pPr>
    <w:rPr>
      <w:rFonts w:ascii="Verdana" w:hAnsi="Verdana" w:cs="Verdana"/>
      <w:kern w:val="0"/>
      <w:sz w:val="20"/>
      <w:szCs w:val="20"/>
      <w:lang w:eastAsia="en-US"/>
    </w:rPr>
  </w:style>
  <w:style w:type="paragraph" w:customStyle="1" w:styleId="Char2">
    <w:name w:val="Char"/>
    <w:basedOn w:val="a"/>
    <w:qFormat/>
    <w:rsid w:val="00E510E1"/>
    <w:pPr>
      <w:widowControl/>
      <w:spacing w:after="160" w:line="240" w:lineRule="exact"/>
      <w:jc w:val="left"/>
    </w:pPr>
    <w:rPr>
      <w:rFonts w:ascii="Verdana" w:hAnsi="Verdana"/>
      <w:kern w:val="0"/>
      <w:sz w:val="20"/>
      <w:szCs w:val="20"/>
      <w:lang w:eastAsia="en-US"/>
    </w:rPr>
  </w:style>
  <w:style w:type="paragraph" w:customStyle="1" w:styleId="Char10">
    <w:name w:val="Char1"/>
    <w:basedOn w:val="a"/>
    <w:qFormat/>
    <w:rsid w:val="00E510E1"/>
    <w:pPr>
      <w:widowControl/>
      <w:jc w:val="left"/>
    </w:pPr>
    <w:rPr>
      <w:kern w:val="0"/>
      <w:sz w:val="20"/>
      <w:szCs w:val="20"/>
    </w:rPr>
  </w:style>
  <w:style w:type="character" w:customStyle="1" w:styleId="default1">
    <w:name w:val="default1"/>
    <w:basedOn w:val="a0"/>
    <w:qFormat/>
    <w:rsid w:val="00E510E1"/>
    <w:rPr>
      <w:sz w:val="21"/>
      <w:szCs w:val="21"/>
      <w:lang w:val="zh-CN"/>
    </w:rPr>
  </w:style>
  <w:style w:type="paragraph" w:customStyle="1" w:styleId="Char20">
    <w:name w:val="Char2"/>
    <w:basedOn w:val="a"/>
    <w:qFormat/>
    <w:rsid w:val="00E510E1"/>
  </w:style>
  <w:style w:type="paragraph" w:customStyle="1" w:styleId="11">
    <w:name w:val="列出段落1"/>
    <w:basedOn w:val="a"/>
    <w:uiPriority w:val="34"/>
    <w:qFormat/>
    <w:rsid w:val="00E510E1"/>
    <w:pPr>
      <w:ind w:firstLineChars="200" w:firstLine="420"/>
    </w:pPr>
  </w:style>
  <w:style w:type="character" w:customStyle="1" w:styleId="Char1">
    <w:name w:val="文档结构图 Char"/>
    <w:basedOn w:val="a0"/>
    <w:link w:val="a5"/>
    <w:qFormat/>
    <w:rsid w:val="00E510E1"/>
    <w:rPr>
      <w:rFonts w:ascii="宋体"/>
      <w:kern w:val="2"/>
      <w:sz w:val="18"/>
      <w:szCs w:val="18"/>
    </w:rPr>
  </w:style>
  <w:style w:type="character" w:customStyle="1" w:styleId="Char0">
    <w:name w:val="批注文字 Char"/>
    <w:basedOn w:val="a0"/>
    <w:link w:val="a4"/>
    <w:qFormat/>
    <w:rsid w:val="00E510E1"/>
    <w:rPr>
      <w:kern w:val="2"/>
      <w:sz w:val="21"/>
      <w:szCs w:val="24"/>
    </w:rPr>
  </w:style>
  <w:style w:type="character" w:customStyle="1" w:styleId="Char">
    <w:name w:val="批注主题 Char"/>
    <w:basedOn w:val="Char0"/>
    <w:link w:val="a3"/>
    <w:qFormat/>
    <w:rsid w:val="00E510E1"/>
    <w:rPr>
      <w:kern w:val="2"/>
      <w:sz w:val="21"/>
      <w:szCs w:val="24"/>
    </w:rPr>
  </w:style>
  <w:style w:type="paragraph" w:customStyle="1" w:styleId="12">
    <w:name w:val="修订1"/>
    <w:hidden/>
    <w:uiPriority w:val="99"/>
    <w:semiHidden/>
    <w:qFormat/>
    <w:rsid w:val="00E510E1"/>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32"/>
    <customShpInfo spid="_x0000_s103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B5101A-8741-45F1-BE31-EC0C8D66A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12</Pages>
  <Words>1204</Words>
  <Characters>6863</Characters>
  <Application>Microsoft Office Word</Application>
  <DocSecurity>0</DocSecurity>
  <Lines>57</Lines>
  <Paragraphs>16</Paragraphs>
  <ScaleCrop>false</ScaleCrop>
  <Company>jushi</Company>
  <LinksUpToDate>false</LinksUpToDate>
  <CharactersWithSpaces>8051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关于召开2003年度股东大会的议案</dc:title>
  <dc:creator>yuda</dc:creator>
  <cp:lastModifiedBy>len</cp:lastModifiedBy>
  <cp:revision>76</cp:revision>
  <cp:lastPrinted>2016-12-01T08:30:00Z</cp:lastPrinted>
  <dcterms:created xsi:type="dcterms:W3CDTF">2015-10-12T01:18:00Z</dcterms:created>
  <dcterms:modified xsi:type="dcterms:W3CDTF">2022-12-06T09:07:00Z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TUseMTPrefs">
    <vt:lpwstr>1</vt:lpwstr>
  </property>
  <property fmtid="{D5CDD505-2E9C-101B-9397-08002B2CF9AE}" pid="4" name="KSOProductBuildVer">
    <vt:lpwstr>2052-10.1.0.6135</vt:lpwstr>
  </property>
</Properties>
</file>